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86" w:type="dxa"/>
        <w:tblInd w:w="90" w:type="dxa"/>
        <w:tblCellMar>
          <w:left w:w="123" w:type="dxa"/>
        </w:tblCellMar>
        <w:tblLook w:val="04A0" w:firstRow="1" w:lastRow="0" w:firstColumn="1" w:lastColumn="0" w:noHBand="0" w:noVBand="1"/>
      </w:tblPr>
      <w:tblGrid>
        <w:gridCol w:w="2716"/>
        <w:gridCol w:w="6770"/>
      </w:tblGrid>
      <w:tr w:rsidR="00180E1B" w:rsidRPr="00180E1B" w14:paraId="6E69F89F" w14:textId="77777777">
        <w:tc>
          <w:tcPr>
            <w:tcW w:w="9485" w:type="dxa"/>
            <w:gridSpan w:val="2"/>
            <w:tcBorders>
              <w:top w:val="nil"/>
              <w:left w:val="nil"/>
              <w:bottom w:val="single" w:sz="2" w:space="0" w:color="000000"/>
              <w:right w:val="nil"/>
            </w:tcBorders>
            <w:shd w:val="clear" w:color="auto" w:fill="auto"/>
          </w:tcPr>
          <w:p w14:paraId="36D6BFCF" w14:textId="21FEAD9D" w:rsidR="000E4919" w:rsidRPr="00180E1B" w:rsidRDefault="000E4919">
            <w:pPr>
              <w:shd w:val="clear" w:color="auto" w:fill="FFFFFF" w:themeFill="background1"/>
              <w:tabs>
                <w:tab w:val="left" w:pos="1903"/>
              </w:tabs>
              <w:spacing w:beforeAutospacing="1" w:after="0" w:line="240" w:lineRule="auto"/>
              <w:ind w:left="-87" w:right="80"/>
              <w:contextualSpacing/>
              <w:jc w:val="center"/>
              <w:outlineLvl w:val="0"/>
              <w:rPr>
                <w:rFonts w:ascii="Cambria" w:eastAsia="Times New Roman" w:hAnsi="Cambria" w:cstheme="majorBidi"/>
                <w:b/>
                <w:bCs/>
                <w:iCs/>
                <w:sz w:val="24"/>
                <w:szCs w:val="24"/>
                <w:lang w:eastAsia="en-GB"/>
              </w:rPr>
            </w:pPr>
            <w:r>
              <w:rPr>
                <w:rFonts w:ascii="Cambria" w:eastAsia="Times New Roman" w:hAnsi="Cambria" w:cstheme="majorBidi"/>
                <w:b/>
                <w:bCs/>
                <w:iCs/>
                <w:sz w:val="24"/>
                <w:szCs w:val="24"/>
                <w:lang w:val="en-ID" w:eastAsia="en-GB"/>
              </w:rPr>
              <w:t>AN ANALYSIS OF TRANSLATION TECHNIQUE IN DEAR JOHN NOVEL BY NICHOLAS SPARKS</w:t>
            </w:r>
          </w:p>
          <w:p w14:paraId="5ACC7366" w14:textId="024B2EC7" w:rsidR="005E0D5A" w:rsidRPr="00180E1B" w:rsidRDefault="000E4919">
            <w:pPr>
              <w:spacing w:beforeAutospacing="1" w:after="0" w:line="240" w:lineRule="auto"/>
              <w:ind w:left="-87" w:right="80"/>
              <w:contextualSpacing/>
              <w:jc w:val="center"/>
              <w:outlineLvl w:val="0"/>
              <w:rPr>
                <w:rFonts w:ascii="Cambria" w:eastAsia="Times New Roman" w:hAnsi="Cambria" w:cstheme="majorBidi"/>
                <w:sz w:val="20"/>
                <w:szCs w:val="20"/>
                <w:vertAlign w:val="superscript"/>
              </w:rPr>
            </w:pPr>
            <w:r>
              <w:rPr>
                <w:rFonts w:ascii="Cambria" w:hAnsi="Cambria" w:cstheme="majorBidi"/>
                <w:sz w:val="20"/>
                <w:szCs w:val="20"/>
              </w:rPr>
              <w:t>Siti Julaeha</w:t>
            </w:r>
            <w:r w:rsidR="00BF7410" w:rsidRPr="00180E1B">
              <w:rPr>
                <w:rFonts w:ascii="Cambria" w:hAnsi="Cambria" w:cstheme="majorBidi"/>
                <w:sz w:val="20"/>
                <w:szCs w:val="20"/>
                <w:vertAlign w:val="superscript"/>
              </w:rPr>
              <w:t>1</w:t>
            </w:r>
            <w:r w:rsidR="00BF7410" w:rsidRPr="00180E1B">
              <w:rPr>
                <w:rFonts w:ascii="Cambria" w:hAnsi="Cambria" w:cstheme="majorBidi"/>
                <w:sz w:val="20"/>
                <w:szCs w:val="20"/>
              </w:rPr>
              <w:t>*</w:t>
            </w:r>
          </w:p>
          <w:p w14:paraId="7073EDCA" w14:textId="7B1147DB" w:rsidR="005E0D5A" w:rsidRPr="00434507" w:rsidRDefault="000E4919">
            <w:pPr>
              <w:spacing w:beforeAutospacing="1" w:after="0" w:line="240" w:lineRule="auto"/>
              <w:ind w:left="-87" w:right="80"/>
              <w:contextualSpacing/>
              <w:jc w:val="center"/>
              <w:outlineLvl w:val="0"/>
              <w:rPr>
                <w:rStyle w:val="InternetLink"/>
                <w:rFonts w:ascii="Cambria" w:hAnsi="Cambria" w:cstheme="majorBidi"/>
                <w:i/>
                <w:iCs/>
                <w:color w:val="auto"/>
                <w:sz w:val="20"/>
                <w:szCs w:val="20"/>
              </w:rPr>
            </w:pPr>
            <w:r w:rsidRPr="00434507">
              <w:rPr>
                <w:rFonts w:ascii="Cambria" w:hAnsi="Cambria" w:cstheme="majorBidi"/>
                <w:i/>
                <w:iCs/>
                <w:sz w:val="20"/>
                <w:szCs w:val="20"/>
                <w:lang w:val="en-ID"/>
              </w:rPr>
              <w:t>Program Studi Sastra Inggris Bidang Minat Penerjemahan, Fakultas Hukum Ilmu Sosial dan Ilmu Politik, Universitas Terbuka</w:t>
            </w:r>
          </w:p>
          <w:p w14:paraId="15ADC524" w14:textId="2F46C09D" w:rsidR="005E0D5A" w:rsidRPr="00180E1B" w:rsidRDefault="00BF7410">
            <w:pPr>
              <w:spacing w:beforeAutospacing="1" w:after="0" w:line="240" w:lineRule="auto"/>
              <w:ind w:left="-87" w:right="80"/>
              <w:contextualSpacing/>
              <w:jc w:val="center"/>
              <w:outlineLvl w:val="0"/>
              <w:rPr>
                <w:rStyle w:val="InternetLink"/>
                <w:rFonts w:ascii="Cambria" w:hAnsi="Cambria" w:cstheme="majorBidi"/>
                <w:color w:val="auto"/>
                <w:sz w:val="20"/>
                <w:szCs w:val="20"/>
              </w:rPr>
            </w:pPr>
            <w:r w:rsidRPr="00180E1B">
              <w:rPr>
                <w:rFonts w:ascii="Cambria" w:eastAsia="Times New Roman" w:hAnsi="Cambria" w:cstheme="majorBidi"/>
                <w:b/>
                <w:bCs/>
                <w:iCs/>
                <w:sz w:val="20"/>
                <w:szCs w:val="20"/>
                <w:lang w:eastAsia="en-GB"/>
              </w:rPr>
              <w:t xml:space="preserve">Corresponding Author: </w:t>
            </w:r>
            <w:r w:rsidR="000E4919">
              <w:rPr>
                <w:rFonts w:ascii="Cambria" w:eastAsia="Times New Roman" w:hAnsi="Cambria" w:cstheme="majorBidi"/>
                <w:iCs/>
                <w:sz w:val="20"/>
                <w:szCs w:val="20"/>
                <w:lang w:eastAsia="en-GB"/>
              </w:rPr>
              <w:t>Siti Julaeha</w:t>
            </w:r>
            <w:r w:rsidRPr="00180E1B">
              <w:rPr>
                <w:rFonts w:ascii="Cambria" w:hAnsi="Cambria" w:cstheme="majorBidi"/>
                <w:sz w:val="20"/>
                <w:szCs w:val="20"/>
              </w:rPr>
              <w:t xml:space="preserve"> E-mail: </w:t>
            </w:r>
            <w:hyperlink r:id="rId8" w:history="1">
              <w:r w:rsidR="000E4919" w:rsidRPr="00BF78C1">
                <w:rPr>
                  <w:rStyle w:val="Hyperlink"/>
                  <w:rFonts w:ascii="Cambria" w:hAnsi="Cambria" w:cstheme="majorBidi"/>
                  <w:sz w:val="20"/>
                  <w:szCs w:val="20"/>
                </w:rPr>
                <w:t>theresiajulaeha17@gmail.com</w:t>
              </w:r>
            </w:hyperlink>
            <w:r w:rsidR="000E4919">
              <w:rPr>
                <w:rFonts w:ascii="Cambria" w:hAnsi="Cambria" w:cstheme="majorBidi"/>
                <w:sz w:val="20"/>
                <w:szCs w:val="20"/>
              </w:rPr>
              <w:t xml:space="preserve"> </w:t>
            </w:r>
          </w:p>
          <w:p w14:paraId="4670BF5C" w14:textId="77777777" w:rsidR="005E0D5A" w:rsidRPr="00180E1B" w:rsidRDefault="005E0D5A">
            <w:pPr>
              <w:spacing w:beforeAutospacing="1" w:after="0" w:line="240" w:lineRule="auto"/>
              <w:ind w:right="80"/>
              <w:contextualSpacing/>
              <w:outlineLvl w:val="0"/>
              <w:rPr>
                <w:rFonts w:asciiTheme="majorBidi" w:eastAsia="Times New Roman" w:hAnsiTheme="majorBidi" w:cstheme="majorBidi"/>
                <w:b/>
                <w:bCs/>
                <w:iCs/>
                <w:sz w:val="20"/>
                <w:szCs w:val="20"/>
                <w:lang w:eastAsia="en-GB"/>
              </w:rPr>
            </w:pPr>
          </w:p>
        </w:tc>
      </w:tr>
      <w:tr w:rsidR="00180E1B" w:rsidRPr="00180E1B" w14:paraId="481BAE14" w14:textId="77777777">
        <w:tc>
          <w:tcPr>
            <w:tcW w:w="2716" w:type="dxa"/>
            <w:tcBorders>
              <w:top w:val="single" w:sz="2" w:space="0" w:color="000000"/>
              <w:left w:val="nil"/>
              <w:bottom w:val="single" w:sz="2" w:space="0" w:color="000000"/>
              <w:right w:val="nil"/>
            </w:tcBorders>
            <w:shd w:val="clear" w:color="auto" w:fill="auto"/>
          </w:tcPr>
          <w:p w14:paraId="7273E18C" w14:textId="77777777" w:rsidR="005E0D5A" w:rsidRPr="00180E1B" w:rsidRDefault="00BF7410">
            <w:pPr>
              <w:spacing w:beforeAutospacing="1" w:after="0" w:line="240" w:lineRule="auto"/>
              <w:ind w:left="-87" w:right="80"/>
              <w:contextualSpacing/>
              <w:outlineLvl w:val="0"/>
              <w:rPr>
                <w:rFonts w:asciiTheme="majorBidi" w:eastAsia="Times New Roman" w:hAnsiTheme="majorBidi" w:cstheme="majorBidi"/>
                <w:b/>
                <w:bCs/>
                <w:iCs/>
                <w:sz w:val="20"/>
                <w:szCs w:val="20"/>
                <w:lang w:eastAsia="en-GB"/>
              </w:rPr>
            </w:pPr>
            <w:r w:rsidRPr="00180E1B">
              <w:rPr>
                <w:rFonts w:asciiTheme="majorBidi" w:eastAsia="Times New Roman" w:hAnsiTheme="majorBidi" w:cstheme="majorBidi"/>
                <w:b/>
                <w:bCs/>
                <w:iCs/>
                <w:sz w:val="20"/>
                <w:szCs w:val="20"/>
                <w:lang w:eastAsia="en-GB"/>
              </w:rPr>
              <w:t>ARTICLE INFO</w:t>
            </w:r>
          </w:p>
        </w:tc>
        <w:tc>
          <w:tcPr>
            <w:tcW w:w="6769" w:type="dxa"/>
            <w:tcBorders>
              <w:top w:val="single" w:sz="2" w:space="0" w:color="000000"/>
              <w:left w:val="nil"/>
              <w:bottom w:val="single" w:sz="2" w:space="0" w:color="000000"/>
              <w:right w:val="nil"/>
            </w:tcBorders>
            <w:shd w:val="clear" w:color="auto" w:fill="auto"/>
          </w:tcPr>
          <w:p w14:paraId="62A0A660" w14:textId="77777777" w:rsidR="005E0D5A" w:rsidRPr="00180E1B" w:rsidRDefault="00BF7410">
            <w:pPr>
              <w:spacing w:beforeAutospacing="1" w:after="0" w:line="240" w:lineRule="auto"/>
              <w:ind w:right="80"/>
              <w:contextualSpacing/>
              <w:outlineLvl w:val="0"/>
              <w:rPr>
                <w:rFonts w:ascii="Cambria" w:eastAsia="Times New Roman" w:hAnsi="Cambria" w:cstheme="majorBidi"/>
                <w:b/>
                <w:bCs/>
                <w:iCs/>
                <w:sz w:val="24"/>
                <w:szCs w:val="24"/>
                <w:lang w:eastAsia="en-GB"/>
              </w:rPr>
            </w:pPr>
            <w:r w:rsidRPr="00180E1B">
              <w:rPr>
                <w:rFonts w:ascii="Cambria" w:eastAsia="Times New Roman" w:hAnsi="Cambria" w:cstheme="majorBidi"/>
                <w:b/>
                <w:bCs/>
                <w:iCs/>
                <w:sz w:val="24"/>
                <w:szCs w:val="24"/>
                <w:lang w:eastAsia="en-GB"/>
              </w:rPr>
              <w:t>ABSTRACT</w:t>
            </w:r>
          </w:p>
        </w:tc>
      </w:tr>
      <w:tr w:rsidR="00180E1B" w:rsidRPr="00180E1B" w14:paraId="08EEFFCC" w14:textId="77777777">
        <w:tc>
          <w:tcPr>
            <w:tcW w:w="2716" w:type="dxa"/>
            <w:tcBorders>
              <w:top w:val="single" w:sz="2" w:space="0" w:color="000000"/>
              <w:left w:val="nil"/>
              <w:bottom w:val="single" w:sz="2" w:space="0" w:color="000000"/>
              <w:right w:val="nil"/>
            </w:tcBorders>
            <w:shd w:val="clear" w:color="auto" w:fill="auto"/>
          </w:tcPr>
          <w:p w14:paraId="2C39CDF4" w14:textId="77777777" w:rsidR="005E0D5A" w:rsidRPr="00180E1B" w:rsidRDefault="00BF7410" w:rsidP="00F92F9C">
            <w:pPr>
              <w:spacing w:beforeAutospacing="1" w:after="0" w:line="240" w:lineRule="auto"/>
              <w:ind w:left="-90" w:right="80"/>
              <w:contextualSpacing/>
              <w:outlineLvl w:val="0"/>
            </w:pPr>
            <w:r w:rsidRPr="00180E1B">
              <w:rPr>
                <w:rFonts w:asciiTheme="majorBidi" w:eastAsia="Times New Roman" w:hAnsiTheme="majorBidi" w:cstheme="majorBidi"/>
                <w:iCs/>
                <w:sz w:val="20"/>
                <w:szCs w:val="20"/>
                <w:lang w:eastAsia="en-GB"/>
              </w:rPr>
              <w:t xml:space="preserve">Received: </w:t>
            </w:r>
          </w:p>
          <w:p w14:paraId="409EC8E1" w14:textId="3906406C" w:rsidR="005E0D5A" w:rsidRPr="00180E1B" w:rsidRDefault="00F92F9C">
            <w:pPr>
              <w:spacing w:beforeAutospacing="1" w:after="0" w:line="240" w:lineRule="auto"/>
              <w:ind w:left="-87" w:right="80"/>
              <w:contextualSpacing/>
              <w:outlineLvl w:val="0"/>
            </w:pPr>
            <w:r w:rsidRPr="00180E1B">
              <w:rPr>
                <w:rFonts w:asciiTheme="majorBidi" w:eastAsia="Times New Roman" w:hAnsiTheme="majorBidi" w:cstheme="majorBidi"/>
                <w:iCs/>
                <w:sz w:val="20"/>
                <w:szCs w:val="20"/>
                <w:lang w:eastAsia="en-GB"/>
              </w:rPr>
              <w:t>Revised</w:t>
            </w:r>
            <w:r w:rsidR="00BF7410" w:rsidRPr="00180E1B">
              <w:rPr>
                <w:rFonts w:asciiTheme="majorBidi" w:eastAsia="Times New Roman" w:hAnsiTheme="majorBidi" w:cstheme="majorBidi"/>
                <w:iCs/>
                <w:sz w:val="20"/>
                <w:szCs w:val="20"/>
                <w:lang w:eastAsia="en-GB"/>
              </w:rPr>
              <w:t xml:space="preserve">: </w:t>
            </w:r>
          </w:p>
          <w:p w14:paraId="268D4545" w14:textId="77777777" w:rsidR="005E0D5A" w:rsidRPr="00180E1B" w:rsidRDefault="00BF7410">
            <w:pPr>
              <w:spacing w:beforeAutospacing="1" w:after="0" w:line="240" w:lineRule="auto"/>
              <w:ind w:left="-87" w:right="80"/>
              <w:contextualSpacing/>
              <w:outlineLvl w:val="0"/>
              <w:rPr>
                <w:rFonts w:asciiTheme="majorBidi" w:eastAsia="Times New Roman" w:hAnsiTheme="majorBidi" w:cstheme="majorBidi"/>
                <w:iCs/>
                <w:sz w:val="20"/>
                <w:szCs w:val="20"/>
                <w:lang w:eastAsia="en-GB"/>
              </w:rPr>
            </w:pPr>
            <w:r w:rsidRPr="00180E1B">
              <w:rPr>
                <w:rFonts w:asciiTheme="majorBidi" w:eastAsia="Times New Roman" w:hAnsiTheme="majorBidi" w:cstheme="majorBidi"/>
                <w:iCs/>
                <w:sz w:val="20"/>
                <w:szCs w:val="20"/>
                <w:lang w:eastAsia="en-GB"/>
              </w:rPr>
              <w:t xml:space="preserve">Published: </w:t>
            </w:r>
          </w:p>
          <w:p w14:paraId="14A72044" w14:textId="77777777" w:rsidR="005E0D5A" w:rsidRPr="00180E1B" w:rsidRDefault="00BF7410">
            <w:pPr>
              <w:spacing w:beforeAutospacing="1" w:after="0" w:line="240" w:lineRule="auto"/>
              <w:ind w:left="-87" w:right="80"/>
              <w:contextualSpacing/>
              <w:outlineLvl w:val="0"/>
              <w:rPr>
                <w:rFonts w:asciiTheme="majorBidi" w:eastAsia="Times New Roman" w:hAnsiTheme="majorBidi" w:cstheme="majorBidi"/>
                <w:iCs/>
                <w:sz w:val="20"/>
                <w:szCs w:val="20"/>
                <w:lang w:eastAsia="en-GB"/>
              </w:rPr>
            </w:pPr>
            <w:r w:rsidRPr="00180E1B">
              <w:rPr>
                <w:rFonts w:asciiTheme="majorBidi" w:eastAsia="Times New Roman" w:hAnsiTheme="majorBidi" w:cstheme="majorBidi"/>
                <w:iCs/>
                <w:sz w:val="20"/>
                <w:szCs w:val="20"/>
                <w:lang w:eastAsia="en-GB"/>
              </w:rPr>
              <w:t>Volume:</w:t>
            </w:r>
          </w:p>
          <w:p w14:paraId="6A8D8D05" w14:textId="77777777" w:rsidR="005E0D5A" w:rsidRPr="00180E1B" w:rsidRDefault="00BF7410">
            <w:pPr>
              <w:spacing w:beforeAutospacing="1" w:after="0" w:line="240" w:lineRule="auto"/>
              <w:ind w:left="-87" w:right="80"/>
              <w:contextualSpacing/>
              <w:outlineLvl w:val="0"/>
              <w:rPr>
                <w:rFonts w:asciiTheme="majorBidi" w:eastAsia="Times New Roman" w:hAnsiTheme="majorBidi" w:cstheme="majorBidi"/>
                <w:iCs/>
                <w:sz w:val="20"/>
                <w:szCs w:val="20"/>
                <w:lang w:eastAsia="en-GB"/>
              </w:rPr>
            </w:pPr>
            <w:r w:rsidRPr="00180E1B">
              <w:rPr>
                <w:rFonts w:asciiTheme="majorBidi" w:eastAsia="Times New Roman" w:hAnsiTheme="majorBidi" w:cstheme="majorBidi"/>
                <w:iCs/>
                <w:sz w:val="20"/>
                <w:szCs w:val="20"/>
                <w:lang w:eastAsia="en-GB"/>
              </w:rPr>
              <w:t xml:space="preserve">Issue: </w:t>
            </w:r>
          </w:p>
          <w:p w14:paraId="5367DB1F" w14:textId="77777777" w:rsidR="005E0D5A" w:rsidRPr="00180E1B" w:rsidRDefault="00BF7410">
            <w:pPr>
              <w:spacing w:beforeAutospacing="1" w:after="0" w:line="240" w:lineRule="auto"/>
              <w:ind w:left="-87" w:right="80"/>
              <w:contextualSpacing/>
              <w:outlineLvl w:val="0"/>
            </w:pPr>
            <w:r w:rsidRPr="00180E1B">
              <w:rPr>
                <w:rFonts w:asciiTheme="majorBidi" w:eastAsia="Times New Roman" w:hAnsiTheme="majorBidi" w:cstheme="majorBidi"/>
                <w:iCs/>
                <w:sz w:val="20"/>
                <w:szCs w:val="20"/>
                <w:lang w:eastAsia="en-GB"/>
              </w:rPr>
              <w:t>DOI:</w:t>
            </w:r>
          </w:p>
        </w:tc>
        <w:tc>
          <w:tcPr>
            <w:tcW w:w="6769" w:type="dxa"/>
            <w:vMerge w:val="restart"/>
            <w:tcBorders>
              <w:top w:val="single" w:sz="2" w:space="0" w:color="000000"/>
              <w:left w:val="nil"/>
              <w:bottom w:val="single" w:sz="2" w:space="0" w:color="000000"/>
              <w:right w:val="nil"/>
            </w:tcBorders>
            <w:shd w:val="clear" w:color="auto" w:fill="auto"/>
          </w:tcPr>
          <w:p w14:paraId="194BB86D" w14:textId="69ED3F83" w:rsidR="005E0D5A" w:rsidRPr="00180E1B" w:rsidRDefault="00EE7E72">
            <w:pPr>
              <w:spacing w:beforeAutospacing="1" w:after="0" w:line="240" w:lineRule="auto"/>
              <w:ind w:right="80"/>
              <w:contextualSpacing/>
              <w:jc w:val="both"/>
              <w:outlineLvl w:val="0"/>
              <w:rPr>
                <w:rFonts w:asciiTheme="majorBidi" w:eastAsia="Times New Roman" w:hAnsiTheme="majorBidi" w:cstheme="majorBidi"/>
                <w:iCs/>
                <w:sz w:val="20"/>
                <w:szCs w:val="20"/>
                <w:lang w:eastAsia="en-GB"/>
              </w:rPr>
            </w:pPr>
            <w:r w:rsidRPr="00EE7E72">
              <w:rPr>
                <w:rFonts w:ascii="Cambria" w:eastAsia="Times New Roman" w:hAnsi="Cambria" w:cstheme="majorBidi"/>
                <w:iCs/>
                <w:sz w:val="20"/>
                <w:szCs w:val="20"/>
                <w:lang w:eastAsia="en-GB"/>
              </w:rPr>
              <w:t xml:space="preserve">This research endeavors to examine the utilization of translation techniques found within the letters of the novel "Dear John" by Nicholas Sparks. The chosen research methodology involves text analysis, adopting a qualitative approach. Data is gathered through observation techniques, library studies, and document analysis. The research data undergoes analysis and interpretation following the six steps of qualitative data analysis techniques outlined by Creswell (2009). This involves a comparative analysis between the original English text and its Indonesian translation, focusing on selecting appropriate matches to convey the correspondence, language style, and overall meaning of the letters. The </w:t>
            </w:r>
            <w:r w:rsidR="00434507">
              <w:rPr>
                <w:rFonts w:ascii="Cambria" w:eastAsia="Times New Roman" w:hAnsi="Cambria" w:cstheme="majorBidi"/>
                <w:iCs/>
                <w:sz w:val="20"/>
                <w:szCs w:val="20"/>
                <w:lang w:eastAsia="en-GB"/>
              </w:rPr>
              <w:t>study's findings</w:t>
            </w:r>
            <w:r w:rsidRPr="00EE7E72">
              <w:rPr>
                <w:rFonts w:ascii="Cambria" w:eastAsia="Times New Roman" w:hAnsi="Cambria" w:cstheme="majorBidi"/>
                <w:iCs/>
                <w:sz w:val="20"/>
                <w:szCs w:val="20"/>
                <w:lang w:eastAsia="en-GB"/>
              </w:rPr>
              <w:t xml:space="preserve"> reveal that, out of the 18 techniques developed by Molina and Albir (2002), seven translation techniques were employed by the translators. These include the use of literal techniques at 35.3%, transposition techniques at 17.7%, and generalization, amplification, and adaptation techniques at 11.8%, with modulation and borrowing techniques at 5.8%. The most frequently utilized technique among these is the literal technique.</w:t>
            </w:r>
            <w:bookmarkStart w:id="0" w:name="_Hlk528161704"/>
            <w:bookmarkEnd w:id="0"/>
          </w:p>
        </w:tc>
      </w:tr>
      <w:tr w:rsidR="00180E1B" w:rsidRPr="00180E1B" w14:paraId="518FEC1B" w14:textId="77777777">
        <w:tc>
          <w:tcPr>
            <w:tcW w:w="2716" w:type="dxa"/>
            <w:tcBorders>
              <w:top w:val="single" w:sz="2" w:space="0" w:color="000000"/>
              <w:left w:val="nil"/>
              <w:bottom w:val="single" w:sz="2" w:space="0" w:color="000000"/>
              <w:right w:val="nil"/>
            </w:tcBorders>
            <w:shd w:val="clear" w:color="auto" w:fill="auto"/>
          </w:tcPr>
          <w:p w14:paraId="53D7F28D" w14:textId="77777777" w:rsidR="005E0D5A" w:rsidRPr="00180E1B" w:rsidRDefault="00BF7410">
            <w:pPr>
              <w:spacing w:beforeAutospacing="1" w:after="0" w:line="240" w:lineRule="auto"/>
              <w:ind w:left="-87" w:right="80"/>
              <w:contextualSpacing/>
              <w:outlineLvl w:val="0"/>
              <w:rPr>
                <w:rFonts w:asciiTheme="majorBidi" w:eastAsia="Times New Roman" w:hAnsiTheme="majorBidi" w:cstheme="majorBidi"/>
                <w:b/>
                <w:bCs/>
                <w:iCs/>
                <w:sz w:val="20"/>
                <w:szCs w:val="20"/>
                <w:lang w:eastAsia="en-GB"/>
              </w:rPr>
            </w:pPr>
            <w:r w:rsidRPr="00180E1B">
              <w:rPr>
                <w:rFonts w:asciiTheme="majorBidi" w:eastAsia="Times New Roman" w:hAnsiTheme="majorBidi" w:cstheme="majorBidi"/>
                <w:b/>
                <w:bCs/>
                <w:iCs/>
                <w:sz w:val="20"/>
                <w:szCs w:val="20"/>
                <w:lang w:eastAsia="en-GB"/>
              </w:rPr>
              <w:t>KEYWORDS</w:t>
            </w:r>
          </w:p>
        </w:tc>
        <w:tc>
          <w:tcPr>
            <w:tcW w:w="6769" w:type="dxa"/>
            <w:vMerge/>
            <w:tcBorders>
              <w:top w:val="single" w:sz="2" w:space="0" w:color="000000"/>
              <w:left w:val="nil"/>
              <w:bottom w:val="single" w:sz="2" w:space="0" w:color="000000"/>
              <w:right w:val="nil"/>
            </w:tcBorders>
            <w:shd w:val="clear" w:color="auto" w:fill="auto"/>
          </w:tcPr>
          <w:p w14:paraId="1E80E2F7" w14:textId="77777777" w:rsidR="005E0D5A" w:rsidRPr="00180E1B" w:rsidRDefault="005E0D5A">
            <w:pPr>
              <w:spacing w:beforeAutospacing="1" w:after="0" w:line="240" w:lineRule="auto"/>
              <w:ind w:right="80"/>
              <w:contextualSpacing/>
              <w:jc w:val="center"/>
              <w:outlineLvl w:val="0"/>
              <w:rPr>
                <w:rFonts w:asciiTheme="majorBidi" w:eastAsia="Times New Roman" w:hAnsiTheme="majorBidi" w:cstheme="majorBidi"/>
                <w:b/>
                <w:bCs/>
                <w:iCs/>
                <w:sz w:val="20"/>
                <w:szCs w:val="20"/>
                <w:lang w:eastAsia="en-GB"/>
              </w:rPr>
            </w:pPr>
          </w:p>
        </w:tc>
      </w:tr>
      <w:tr w:rsidR="00180E1B" w:rsidRPr="00180E1B" w14:paraId="18987371" w14:textId="77777777">
        <w:trPr>
          <w:trHeight w:val="596"/>
        </w:trPr>
        <w:tc>
          <w:tcPr>
            <w:tcW w:w="2716" w:type="dxa"/>
            <w:tcBorders>
              <w:top w:val="single" w:sz="2" w:space="0" w:color="000000"/>
              <w:left w:val="nil"/>
              <w:bottom w:val="single" w:sz="2" w:space="0" w:color="000000"/>
              <w:right w:val="nil"/>
            </w:tcBorders>
            <w:shd w:val="clear" w:color="auto" w:fill="auto"/>
          </w:tcPr>
          <w:p w14:paraId="1961A180" w14:textId="77777777" w:rsidR="005E0D5A" w:rsidRPr="00180E1B" w:rsidRDefault="005E0D5A">
            <w:pPr>
              <w:spacing w:beforeAutospacing="1" w:after="0" w:line="240" w:lineRule="auto"/>
              <w:ind w:left="-87" w:right="80"/>
              <w:contextualSpacing/>
              <w:outlineLvl w:val="0"/>
              <w:rPr>
                <w:rFonts w:asciiTheme="majorBidi" w:eastAsia="Times New Roman" w:hAnsiTheme="majorBidi" w:cstheme="majorBidi"/>
                <w:i/>
                <w:sz w:val="18"/>
                <w:szCs w:val="18"/>
                <w:lang w:eastAsia="en-GB"/>
              </w:rPr>
            </w:pPr>
          </w:p>
          <w:p w14:paraId="2BEE0598" w14:textId="77777777" w:rsidR="000E4919" w:rsidRPr="000E4919" w:rsidRDefault="000E4919" w:rsidP="00C54626">
            <w:pPr>
              <w:spacing w:beforeAutospacing="1" w:after="0" w:line="240" w:lineRule="auto"/>
              <w:ind w:left="-87" w:right="80"/>
              <w:contextualSpacing/>
              <w:outlineLvl w:val="0"/>
              <w:rPr>
                <w:rFonts w:ascii="Cambria" w:eastAsia="Times New Roman" w:hAnsi="Cambria" w:cstheme="majorBidi"/>
                <w:i/>
                <w:sz w:val="20"/>
                <w:szCs w:val="20"/>
                <w:lang w:eastAsia="en-GB"/>
              </w:rPr>
            </w:pPr>
            <w:r w:rsidRPr="000E4919">
              <w:rPr>
                <w:rFonts w:ascii="Cambria" w:eastAsia="Times New Roman" w:hAnsi="Cambria" w:cstheme="majorBidi"/>
                <w:i/>
                <w:sz w:val="20"/>
                <w:szCs w:val="20"/>
                <w:lang w:eastAsia="en-GB"/>
              </w:rPr>
              <w:t>Equivalence</w:t>
            </w:r>
          </w:p>
          <w:p w14:paraId="65596924" w14:textId="77777777" w:rsidR="000E4919" w:rsidRPr="000E4919" w:rsidRDefault="000E4919" w:rsidP="00C54626">
            <w:pPr>
              <w:spacing w:beforeAutospacing="1" w:after="0" w:line="240" w:lineRule="auto"/>
              <w:ind w:left="-87" w:right="80"/>
              <w:contextualSpacing/>
              <w:outlineLvl w:val="0"/>
              <w:rPr>
                <w:rFonts w:ascii="Cambria" w:eastAsia="Times New Roman" w:hAnsi="Cambria" w:cstheme="majorBidi"/>
                <w:i/>
                <w:sz w:val="20"/>
                <w:szCs w:val="20"/>
                <w:lang w:eastAsia="en-GB"/>
              </w:rPr>
            </w:pPr>
            <w:r w:rsidRPr="000E4919">
              <w:rPr>
                <w:rFonts w:ascii="Cambria" w:eastAsia="Times New Roman" w:hAnsi="Cambria" w:cstheme="majorBidi"/>
                <w:i/>
                <w:sz w:val="20"/>
                <w:szCs w:val="20"/>
                <w:lang w:eastAsia="en-GB"/>
              </w:rPr>
              <w:t>Language Style</w:t>
            </w:r>
          </w:p>
          <w:p w14:paraId="517D6F3C" w14:textId="5FEBE5C3" w:rsidR="005E0D5A" w:rsidRPr="000E4919" w:rsidRDefault="000E4919" w:rsidP="000E4919">
            <w:pPr>
              <w:spacing w:beforeAutospacing="1" w:after="0" w:line="240" w:lineRule="auto"/>
              <w:ind w:left="-87" w:right="80"/>
              <w:contextualSpacing/>
              <w:outlineLvl w:val="0"/>
              <w:rPr>
                <w:rFonts w:ascii="Cambria" w:eastAsia="Times New Roman" w:hAnsi="Cambria" w:cstheme="majorBidi"/>
                <w:i/>
                <w:sz w:val="20"/>
                <w:szCs w:val="20"/>
                <w:lang w:eastAsia="en-GB"/>
              </w:rPr>
            </w:pPr>
            <w:r w:rsidRPr="000E4919">
              <w:rPr>
                <w:rFonts w:ascii="Cambria" w:eastAsia="Times New Roman" w:hAnsi="Cambria" w:cstheme="majorBidi"/>
                <w:i/>
                <w:sz w:val="20"/>
                <w:szCs w:val="20"/>
                <w:lang w:eastAsia="en-GB"/>
              </w:rPr>
              <w:t>Meaning</w:t>
            </w:r>
          </w:p>
        </w:tc>
        <w:tc>
          <w:tcPr>
            <w:tcW w:w="6769" w:type="dxa"/>
            <w:vMerge/>
            <w:tcBorders>
              <w:top w:val="single" w:sz="2" w:space="0" w:color="000000"/>
              <w:left w:val="nil"/>
              <w:bottom w:val="single" w:sz="2" w:space="0" w:color="000000"/>
              <w:right w:val="nil"/>
            </w:tcBorders>
            <w:shd w:val="clear" w:color="auto" w:fill="auto"/>
          </w:tcPr>
          <w:p w14:paraId="5421326D" w14:textId="77777777" w:rsidR="005E0D5A" w:rsidRPr="00180E1B" w:rsidRDefault="005E0D5A">
            <w:pPr>
              <w:spacing w:beforeAutospacing="1" w:after="0" w:line="240" w:lineRule="auto"/>
              <w:ind w:right="80"/>
              <w:contextualSpacing/>
              <w:jc w:val="center"/>
              <w:outlineLvl w:val="0"/>
              <w:rPr>
                <w:rFonts w:asciiTheme="majorBidi" w:eastAsia="Times New Roman" w:hAnsiTheme="majorBidi" w:cstheme="majorBidi"/>
                <w:b/>
                <w:bCs/>
                <w:iCs/>
                <w:sz w:val="20"/>
                <w:szCs w:val="20"/>
                <w:lang w:eastAsia="en-GB"/>
              </w:rPr>
            </w:pPr>
          </w:p>
        </w:tc>
      </w:tr>
    </w:tbl>
    <w:p w14:paraId="2B91627C" w14:textId="77777777" w:rsidR="005E0D5A" w:rsidRPr="00180E1B" w:rsidRDefault="005E0D5A">
      <w:pPr>
        <w:spacing w:after="200" w:line="360" w:lineRule="auto"/>
        <w:contextualSpacing/>
        <w:rPr>
          <w:rFonts w:asciiTheme="majorBidi" w:eastAsia="Calibri" w:hAnsiTheme="majorBidi" w:cstheme="majorBidi"/>
          <w:sz w:val="20"/>
          <w:szCs w:val="20"/>
        </w:rPr>
      </w:pPr>
    </w:p>
    <w:p w14:paraId="037BFDE0" w14:textId="77777777" w:rsidR="005E0D5A" w:rsidRPr="004F6F0C" w:rsidRDefault="00BF7410" w:rsidP="004F6F0C">
      <w:pPr>
        <w:spacing w:after="200" w:line="360" w:lineRule="auto"/>
        <w:contextualSpacing/>
        <w:jc w:val="both"/>
        <w:rPr>
          <w:rFonts w:ascii="Cambria" w:eastAsia="Calibri" w:hAnsi="Cambria" w:cstheme="majorBidi"/>
          <w:b/>
          <w:bCs/>
          <w:sz w:val="24"/>
          <w:szCs w:val="24"/>
        </w:rPr>
      </w:pPr>
      <w:r w:rsidRPr="004F6F0C">
        <w:rPr>
          <w:rFonts w:ascii="Cambria" w:eastAsia="Calibri" w:hAnsi="Cambria" w:cstheme="majorBidi"/>
          <w:b/>
          <w:bCs/>
          <w:sz w:val="24"/>
          <w:szCs w:val="24"/>
        </w:rPr>
        <w:t>1.INTRODUCTION</w:t>
      </w:r>
    </w:p>
    <w:p w14:paraId="65C87A76" w14:textId="77777777" w:rsidR="00DD649C" w:rsidRPr="00DD649C" w:rsidRDefault="00DD649C" w:rsidP="004F6F0C">
      <w:pPr>
        <w:spacing w:after="200" w:line="360" w:lineRule="auto"/>
        <w:contextualSpacing/>
        <w:jc w:val="both"/>
        <w:rPr>
          <w:rFonts w:ascii="Cambria" w:eastAsia="Calibri" w:hAnsi="Cambria" w:cstheme="majorBidi"/>
          <w:sz w:val="24"/>
          <w:szCs w:val="24"/>
          <w:lang w:val="en-ID"/>
        </w:rPr>
      </w:pPr>
      <w:r w:rsidRPr="00DD649C">
        <w:rPr>
          <w:rFonts w:ascii="Cambria" w:eastAsia="Calibri" w:hAnsi="Cambria" w:cstheme="majorBidi"/>
          <w:sz w:val="24"/>
          <w:szCs w:val="24"/>
          <w:lang w:val="en-ID"/>
        </w:rPr>
        <w:t>Literature is the expression of human expression in the form of written or oral work based on the result of one's thoughts, experiences, and observations in the form of imagination. According to Badrun (1983), literature is an artistic activity that uses language and other symbols as a tool to create something of an imaginative nature. Literary works are aesthetic. In the Great Dictionary of Indonesian Language (2008), aesthetics means "in terms of beauty, in terms of appreciation of beauty (natural, art, and art), having a judgment of beauty".</w:t>
      </w:r>
    </w:p>
    <w:p w14:paraId="570EF827" w14:textId="77777777" w:rsidR="00DD649C" w:rsidRPr="00DD649C" w:rsidRDefault="00DD649C" w:rsidP="004F6F0C">
      <w:pPr>
        <w:spacing w:after="200" w:line="360" w:lineRule="auto"/>
        <w:ind w:firstLine="426"/>
        <w:contextualSpacing/>
        <w:jc w:val="both"/>
        <w:rPr>
          <w:rFonts w:ascii="Cambria" w:eastAsia="Calibri" w:hAnsi="Cambria" w:cstheme="majorBidi"/>
          <w:sz w:val="24"/>
          <w:szCs w:val="24"/>
          <w:lang w:val="en-ID"/>
        </w:rPr>
      </w:pPr>
      <w:r w:rsidRPr="00DD649C">
        <w:rPr>
          <w:rFonts w:ascii="Cambria" w:eastAsia="Calibri" w:hAnsi="Cambria" w:cstheme="majorBidi"/>
          <w:sz w:val="24"/>
          <w:szCs w:val="24"/>
          <w:lang w:val="en-ID"/>
        </w:rPr>
        <w:t xml:space="preserve">Literary works are divided into two categories according to Sumardjo &amp; Saini (1997): imaginative and </w:t>
      </w:r>
      <w:r w:rsidRPr="00EE7E72">
        <w:rPr>
          <w:rFonts w:ascii="Cambria" w:eastAsia="Calibri" w:hAnsi="Cambria" w:cstheme="majorBidi"/>
          <w:sz w:val="24"/>
          <w:szCs w:val="24"/>
          <w:lang w:val="en-ID"/>
        </w:rPr>
        <w:t>non-imaginative</w:t>
      </w:r>
      <w:r w:rsidRPr="00DD649C">
        <w:rPr>
          <w:rFonts w:ascii="Cambria" w:eastAsia="Calibri" w:hAnsi="Cambria" w:cstheme="majorBidi"/>
          <w:sz w:val="24"/>
          <w:szCs w:val="24"/>
          <w:lang w:val="en-ID"/>
        </w:rPr>
        <w:t>. Imaginative contains poetry and prose, while non-imaginative includes essays, criticism, biographies, history, memoirs, diaries, and letters. In literary works, this time is taken from the novel "Dear John," focusing mainly on the contents of the letters made by Savannah's lover to the main character, which are part of the fictional prose. A fictive prose is a piece of writing that contains a plot in a story produced by the storyteller's imagination or shadow of reality and can be real data as well as history.</w:t>
      </w:r>
    </w:p>
    <w:p w14:paraId="7452D099" w14:textId="77777777" w:rsidR="00DD649C" w:rsidRPr="00DD649C" w:rsidRDefault="00DD649C" w:rsidP="004F6F0C">
      <w:pPr>
        <w:spacing w:after="200" w:line="360" w:lineRule="auto"/>
        <w:ind w:firstLine="426"/>
        <w:contextualSpacing/>
        <w:jc w:val="both"/>
        <w:rPr>
          <w:rFonts w:ascii="Cambria" w:eastAsia="Calibri" w:hAnsi="Cambria" w:cstheme="majorBidi"/>
          <w:sz w:val="24"/>
          <w:szCs w:val="24"/>
          <w:lang w:val="en-ID"/>
        </w:rPr>
      </w:pPr>
      <w:r w:rsidRPr="00DD649C">
        <w:rPr>
          <w:rFonts w:ascii="Cambria" w:eastAsia="Calibri" w:hAnsi="Cambria" w:cstheme="majorBidi"/>
          <w:sz w:val="24"/>
          <w:szCs w:val="24"/>
          <w:lang w:val="en-ID"/>
        </w:rPr>
        <w:lastRenderedPageBreak/>
        <w:t>A literary work can be translated if the language used is the same as the target language. Then there is a need for a certified translator who can overcome the obstacle. A translator is a person whose duty it is to translate a work, either in writing or orally. One of the problems is finding words that describe or explain the meaning of a message. In translating this letter, the translator is faced with the complicated task of ensuring the correct synchronization of words so that the message contained in the letter remains well awake.</w:t>
      </w:r>
    </w:p>
    <w:p w14:paraId="28197505" w14:textId="5ABFDDF8" w:rsidR="00DD649C" w:rsidRPr="00DD649C" w:rsidRDefault="00EE7E72" w:rsidP="004F6F0C">
      <w:pPr>
        <w:spacing w:after="200" w:line="360" w:lineRule="auto"/>
        <w:ind w:firstLine="426"/>
        <w:contextualSpacing/>
        <w:jc w:val="both"/>
        <w:rPr>
          <w:rFonts w:ascii="Cambria" w:eastAsia="Calibri" w:hAnsi="Cambria" w:cstheme="majorBidi"/>
          <w:sz w:val="24"/>
          <w:szCs w:val="24"/>
          <w:lang w:val="en-ID"/>
        </w:rPr>
      </w:pPr>
      <w:r w:rsidRPr="00EE7E72">
        <w:rPr>
          <w:rFonts w:ascii="Cambria" w:eastAsia="Calibri" w:hAnsi="Cambria" w:cstheme="majorBidi"/>
          <w:sz w:val="24"/>
          <w:szCs w:val="24"/>
        </w:rPr>
        <w:t>A lexical match, as defined in the Indonesian Dictionary (2017), denotes a condition of balance, comparability, equality, equivalence, or correspondence, signifying the identical representation of a word in two languages. In this context, the translator is required to adeptly align words or sentences from the source language with their counterparts in the target language. This notion is supported by Putranti (2021), who emphasizes the importance of considering word correspondence when translating song lyrics. The crux of the matter in translation activities, according to Putranti, primarily revolves around the precise matching of words.</w:t>
      </w:r>
    </w:p>
    <w:p w14:paraId="73AB08F8" w14:textId="04DAE2B4" w:rsidR="00DD649C" w:rsidRPr="00DD649C" w:rsidRDefault="00DD649C" w:rsidP="004F6F0C">
      <w:pPr>
        <w:spacing w:after="200" w:line="360" w:lineRule="auto"/>
        <w:ind w:firstLine="426"/>
        <w:contextualSpacing/>
        <w:jc w:val="both"/>
        <w:rPr>
          <w:rFonts w:ascii="Cambria" w:eastAsia="Calibri" w:hAnsi="Cambria" w:cstheme="majorBidi"/>
          <w:sz w:val="24"/>
          <w:szCs w:val="24"/>
          <w:lang w:val="en-ID"/>
        </w:rPr>
      </w:pPr>
      <w:r w:rsidRPr="00DD649C">
        <w:rPr>
          <w:rFonts w:ascii="Cambria" w:eastAsia="Calibri" w:hAnsi="Cambria" w:cstheme="majorBidi"/>
          <w:sz w:val="24"/>
          <w:szCs w:val="24"/>
          <w:lang w:val="en-ID"/>
        </w:rPr>
        <w:t xml:space="preserve">Although the correspondence according to Zwart (1990) in Budiman (2021) </w:t>
      </w:r>
      <w:r w:rsidR="00EE7E72">
        <w:rPr>
          <w:rFonts w:ascii="Cambria" w:eastAsia="Calibri" w:hAnsi="Cambria" w:cstheme="majorBidi"/>
          <w:sz w:val="24"/>
          <w:szCs w:val="24"/>
          <w:lang w:val="en-ID"/>
        </w:rPr>
        <w:t>explain</w:t>
      </w:r>
      <w:r w:rsidRPr="00DD649C">
        <w:rPr>
          <w:rFonts w:ascii="Cambria" w:eastAsia="Calibri" w:hAnsi="Cambria" w:cstheme="majorBidi"/>
          <w:sz w:val="24"/>
          <w:szCs w:val="24"/>
          <w:lang w:val="en-ID"/>
        </w:rPr>
        <w:t xml:space="preserve"> that there will be no correspondence of exactly the same meaning, </w:t>
      </w:r>
      <w:r w:rsidR="009E6551" w:rsidRPr="00DD649C">
        <w:rPr>
          <w:rFonts w:ascii="Cambria" w:eastAsia="Calibri" w:hAnsi="Cambria" w:cstheme="majorBidi"/>
          <w:sz w:val="24"/>
          <w:szCs w:val="24"/>
          <w:lang w:val="en-ID"/>
        </w:rPr>
        <w:t>that</w:t>
      </w:r>
      <w:r w:rsidRPr="00DD649C">
        <w:rPr>
          <w:rFonts w:ascii="Cambria" w:eastAsia="Calibri" w:hAnsi="Cambria" w:cstheme="majorBidi"/>
          <w:sz w:val="24"/>
          <w:szCs w:val="24"/>
          <w:lang w:val="en-ID"/>
        </w:rPr>
        <w:t xml:space="preserve"> means the translator will look for words that are close to the source language. According to Nida (1982), cited from Budiman (2021), it is divided into two types: formal and dynamic. Formal matching focuses on the message, i.e., the form and content of which are common between the message's source language and the target language. </w:t>
      </w:r>
      <w:r w:rsidR="00EE7E72">
        <w:rPr>
          <w:rFonts w:ascii="Cambria" w:eastAsia="Calibri" w:hAnsi="Cambria" w:cstheme="majorBidi"/>
          <w:sz w:val="24"/>
          <w:szCs w:val="24"/>
          <w:lang w:val="en-ID"/>
        </w:rPr>
        <w:t>Dynamic</w:t>
      </w:r>
      <w:r w:rsidRPr="00DD649C">
        <w:rPr>
          <w:rFonts w:ascii="Cambria" w:eastAsia="Calibri" w:hAnsi="Cambria" w:cstheme="majorBidi"/>
          <w:sz w:val="24"/>
          <w:szCs w:val="24"/>
          <w:lang w:val="en-ID"/>
        </w:rPr>
        <w:t xml:space="preserve"> matching is more focused on the message or its content by looking at the aspect of obligation.</w:t>
      </w:r>
    </w:p>
    <w:p w14:paraId="40FBF59D" w14:textId="00A19D12" w:rsidR="00114041" w:rsidRPr="00114041" w:rsidRDefault="00EE7E72" w:rsidP="004F6F0C">
      <w:pPr>
        <w:spacing w:after="200" w:line="360" w:lineRule="auto"/>
        <w:ind w:firstLine="426"/>
        <w:contextualSpacing/>
        <w:jc w:val="both"/>
        <w:rPr>
          <w:rFonts w:ascii="Cambria" w:eastAsia="Calibri" w:hAnsi="Cambria" w:cstheme="majorBidi"/>
          <w:sz w:val="24"/>
          <w:szCs w:val="24"/>
        </w:rPr>
      </w:pPr>
      <w:r w:rsidRPr="00EE7E72">
        <w:rPr>
          <w:rFonts w:ascii="Cambria" w:eastAsia="Calibri" w:hAnsi="Cambria" w:cstheme="majorBidi"/>
          <w:sz w:val="24"/>
          <w:szCs w:val="24"/>
        </w:rPr>
        <w:t>Concerning the concept of matching, the objective of this study is to ascertain the techniques employed for rectifying word matches in the translation of letters from "Dear John." The aim is to examine whether the translator maintains the form or content of the original text, utilizing translation techniques as a means to gather data on this aspect.</w:t>
      </w:r>
      <w:r>
        <w:rPr>
          <w:rFonts w:ascii="Cambria" w:eastAsia="Calibri" w:hAnsi="Cambria" w:cstheme="majorBidi"/>
          <w:sz w:val="24"/>
          <w:szCs w:val="24"/>
        </w:rPr>
        <w:t xml:space="preserve"> </w:t>
      </w:r>
      <w:r w:rsidR="00DD649C" w:rsidRPr="00DD649C">
        <w:rPr>
          <w:rFonts w:ascii="Cambria" w:eastAsia="Calibri" w:hAnsi="Cambria" w:cstheme="majorBidi"/>
          <w:sz w:val="24"/>
          <w:szCs w:val="24"/>
          <w:lang w:val="en-ID"/>
        </w:rPr>
        <w:t>Technique is the way to make or do something related to art. The technique is an effective way to analyze and classify how the match search process is done. (Molina dan Albir, 2002)</w:t>
      </w:r>
      <w:r w:rsidR="00DD649C" w:rsidRPr="004F6F0C">
        <w:rPr>
          <w:rFonts w:ascii="Cambria" w:eastAsia="Calibri" w:hAnsi="Cambria" w:cstheme="majorBidi"/>
          <w:sz w:val="24"/>
          <w:szCs w:val="24"/>
          <w:lang w:val="en-ID"/>
        </w:rPr>
        <w:t xml:space="preserve">, </w:t>
      </w:r>
      <w:r w:rsidR="00DD649C" w:rsidRPr="00DD649C">
        <w:rPr>
          <w:rFonts w:ascii="Cambria" w:eastAsia="Calibri" w:hAnsi="Cambria" w:cstheme="majorBidi"/>
          <w:sz w:val="24"/>
          <w:szCs w:val="24"/>
          <w:lang w:val="en-ID"/>
        </w:rPr>
        <w:t xml:space="preserve">Dhagatanrum (2016) and Syihabuddin (2016) explain that with the use of translation techniques, in addition to helping the translator determine the form and structure of words, </w:t>
      </w:r>
      <w:r w:rsidR="00DD649C" w:rsidRPr="00DD649C">
        <w:rPr>
          <w:rFonts w:ascii="Cambria" w:eastAsia="Calibri" w:hAnsi="Cambria" w:cstheme="majorBidi"/>
          <w:sz w:val="24"/>
          <w:szCs w:val="24"/>
          <w:lang w:val="en-ID"/>
        </w:rPr>
        <w:lastRenderedPageBreak/>
        <w:t>phrases, clauses, and sentences in translation, they will also determine the correct match. According to Molina and Albir (2002), there are 18 translation techniques, namely:</w:t>
      </w:r>
      <w:r w:rsidR="00DD649C" w:rsidRPr="004F6F0C">
        <w:rPr>
          <w:rFonts w:ascii="Cambria" w:eastAsia="Calibri" w:hAnsi="Cambria" w:cstheme="majorBidi"/>
          <w:sz w:val="24"/>
          <w:szCs w:val="24"/>
          <w:lang w:val="en-ID"/>
        </w:rPr>
        <w:t xml:space="preserve"> </w:t>
      </w:r>
      <w:r w:rsidR="00114041" w:rsidRPr="004F6F0C">
        <w:rPr>
          <w:rFonts w:ascii="Cambria" w:eastAsia="Calibri" w:hAnsi="Cambria" w:cstheme="majorBidi"/>
          <w:sz w:val="24"/>
          <w:szCs w:val="24"/>
        </w:rPr>
        <w:t xml:space="preserve">1) Borrowing; </w:t>
      </w:r>
      <w:r w:rsidR="00114041" w:rsidRPr="00114041">
        <w:rPr>
          <w:rFonts w:ascii="Cambria" w:eastAsia="Calibri" w:hAnsi="Cambria" w:cstheme="majorBidi"/>
          <w:sz w:val="24"/>
          <w:szCs w:val="24"/>
          <w:lang w:val="en-ID"/>
        </w:rPr>
        <w:t>2) Calque</w:t>
      </w:r>
      <w:r w:rsidR="00114041" w:rsidRPr="004F6F0C">
        <w:rPr>
          <w:rFonts w:ascii="Cambria" w:eastAsia="Calibri" w:hAnsi="Cambria" w:cstheme="majorBidi"/>
          <w:sz w:val="24"/>
          <w:szCs w:val="24"/>
          <w:lang w:val="en-ID"/>
        </w:rPr>
        <w:t xml:space="preserve">; </w:t>
      </w:r>
      <w:r w:rsidR="00114041" w:rsidRPr="00114041">
        <w:rPr>
          <w:rFonts w:ascii="Cambria" w:eastAsia="Calibri" w:hAnsi="Cambria" w:cstheme="majorBidi"/>
          <w:sz w:val="24"/>
          <w:szCs w:val="24"/>
          <w:lang w:val="en-ID"/>
        </w:rPr>
        <w:t xml:space="preserve">3) Literal </w:t>
      </w:r>
      <w:r w:rsidR="00114041" w:rsidRPr="004F6F0C">
        <w:rPr>
          <w:rFonts w:ascii="Cambria" w:eastAsia="Calibri" w:hAnsi="Cambria" w:cstheme="majorBidi"/>
          <w:sz w:val="24"/>
          <w:szCs w:val="24"/>
          <w:lang w:val="en-ID"/>
        </w:rPr>
        <w:t>translation;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4) Transposition</w:t>
      </w:r>
      <w:r w:rsidR="00114041" w:rsidRPr="004F6F0C">
        <w:rPr>
          <w:rFonts w:ascii="Cambria" w:eastAsia="Calibri" w:hAnsi="Cambria" w:cstheme="majorBidi"/>
          <w:sz w:val="24"/>
          <w:szCs w:val="24"/>
          <w:lang w:val="en-ID"/>
        </w:rPr>
        <w:t xml:space="preserve">; </w:t>
      </w:r>
      <w:r w:rsidR="00114041" w:rsidRPr="00114041">
        <w:rPr>
          <w:rFonts w:ascii="Cambria" w:eastAsia="Calibri" w:hAnsi="Cambria" w:cstheme="majorBidi"/>
          <w:sz w:val="24"/>
          <w:szCs w:val="24"/>
          <w:lang w:val="en-ID"/>
        </w:rPr>
        <w:t>5) Modulation;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6) Establish Equivalence;</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7) Adaptation;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8) Compensation;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9) Amplification;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10) Description;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11) Discursive Creation;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12) Generalization</w:t>
      </w:r>
      <w:r w:rsidR="00114041" w:rsidRPr="004F6F0C">
        <w:rPr>
          <w:rFonts w:ascii="Cambria" w:eastAsia="Calibri" w:hAnsi="Cambria" w:cstheme="majorBidi"/>
          <w:sz w:val="24"/>
          <w:szCs w:val="24"/>
          <w:lang w:val="en-ID"/>
        </w:rPr>
        <w:t xml:space="preserve">; </w:t>
      </w:r>
      <w:r w:rsidR="00114041" w:rsidRPr="00114041">
        <w:rPr>
          <w:rFonts w:ascii="Cambria" w:eastAsia="Calibri" w:hAnsi="Cambria" w:cstheme="majorBidi"/>
          <w:sz w:val="24"/>
          <w:szCs w:val="24"/>
          <w:lang w:val="en-ID"/>
        </w:rPr>
        <w:t>13) Linguistic Compression</w:t>
      </w:r>
      <w:r w:rsidR="00114041" w:rsidRPr="004F6F0C">
        <w:rPr>
          <w:rFonts w:ascii="Cambria" w:eastAsia="Calibri" w:hAnsi="Cambria" w:cstheme="majorBidi"/>
          <w:sz w:val="24"/>
          <w:szCs w:val="24"/>
          <w:lang w:val="en-ID"/>
        </w:rPr>
        <w:t xml:space="preserve">; </w:t>
      </w:r>
      <w:r w:rsidR="00114041" w:rsidRPr="00114041">
        <w:rPr>
          <w:rFonts w:ascii="Cambria" w:eastAsia="Calibri" w:hAnsi="Cambria" w:cstheme="majorBidi"/>
          <w:sz w:val="24"/>
          <w:szCs w:val="24"/>
          <w:lang w:val="en-ID"/>
        </w:rPr>
        <w:t>14) Particularization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15) Reduction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 xml:space="preserve">16) </w:t>
      </w:r>
      <w:r w:rsidR="00114041" w:rsidRPr="004F6F0C">
        <w:rPr>
          <w:rFonts w:ascii="Cambria" w:eastAsia="Calibri" w:hAnsi="Cambria" w:cstheme="majorBidi"/>
          <w:sz w:val="24"/>
          <w:szCs w:val="24"/>
          <w:lang w:val="en-ID"/>
        </w:rPr>
        <w:t>Substitution</w:t>
      </w:r>
      <w:r w:rsidR="00114041" w:rsidRPr="004F6F0C">
        <w:rPr>
          <w:rFonts w:ascii="Cambria" w:eastAsia="Calibri" w:hAnsi="Cambria" w:cstheme="majorBidi"/>
          <w:sz w:val="24"/>
          <w:szCs w:val="24"/>
        </w:rPr>
        <w:t xml:space="preserve">; </w:t>
      </w:r>
      <w:r w:rsidR="00114041" w:rsidRPr="00114041">
        <w:rPr>
          <w:rFonts w:ascii="Cambria" w:eastAsia="Calibri" w:hAnsi="Cambria" w:cstheme="majorBidi"/>
          <w:sz w:val="24"/>
          <w:szCs w:val="24"/>
          <w:lang w:val="en-ID"/>
        </w:rPr>
        <w:t>17) Linguistic Amplification</w:t>
      </w:r>
      <w:r w:rsidR="00114041" w:rsidRPr="004F6F0C">
        <w:rPr>
          <w:rFonts w:ascii="Cambria" w:eastAsia="Calibri" w:hAnsi="Cambria" w:cstheme="majorBidi"/>
          <w:sz w:val="24"/>
          <w:szCs w:val="24"/>
        </w:rPr>
        <w:t xml:space="preserve">; and </w:t>
      </w:r>
      <w:r w:rsidR="00114041" w:rsidRPr="00114041">
        <w:rPr>
          <w:rFonts w:ascii="Cambria" w:eastAsia="Calibri" w:hAnsi="Cambria" w:cstheme="majorBidi"/>
          <w:sz w:val="24"/>
          <w:szCs w:val="24"/>
          <w:lang w:val="en-ID"/>
        </w:rPr>
        <w:t>18) Variation</w:t>
      </w:r>
      <w:r w:rsidR="00114041" w:rsidRPr="004F6F0C">
        <w:rPr>
          <w:rFonts w:ascii="Cambria" w:eastAsia="Calibri" w:hAnsi="Cambria" w:cstheme="majorBidi"/>
          <w:sz w:val="24"/>
          <w:szCs w:val="24"/>
          <w:lang w:val="en-ID"/>
        </w:rPr>
        <w:t xml:space="preserve">. </w:t>
      </w:r>
    </w:p>
    <w:p w14:paraId="1D0A5AE9" w14:textId="77777777" w:rsidR="00114041" w:rsidRPr="00114041" w:rsidRDefault="00114041" w:rsidP="004F6F0C">
      <w:pPr>
        <w:spacing w:after="200" w:line="360" w:lineRule="auto"/>
        <w:ind w:firstLine="426"/>
        <w:contextualSpacing/>
        <w:jc w:val="both"/>
        <w:rPr>
          <w:rFonts w:ascii="Cambria" w:eastAsia="Calibri" w:hAnsi="Cambria" w:cstheme="majorBidi"/>
          <w:sz w:val="24"/>
          <w:szCs w:val="24"/>
          <w:lang w:val="en-ID"/>
        </w:rPr>
      </w:pPr>
      <w:r w:rsidRPr="00114041">
        <w:rPr>
          <w:rFonts w:ascii="Cambria" w:eastAsia="Calibri" w:hAnsi="Cambria" w:cstheme="majorBidi"/>
          <w:sz w:val="24"/>
          <w:szCs w:val="24"/>
          <w:lang w:val="en-ID"/>
        </w:rPr>
        <w:t>Referring to the above background, this study aims to: (1) Describe the translation techniques used in translating letters in Dear Jhon novels, as well as (2) describe the correspondence of words in letters in the Dear Jhon novel.</w:t>
      </w:r>
    </w:p>
    <w:p w14:paraId="5AAABE60" w14:textId="77777777" w:rsidR="003E4B18" w:rsidRPr="004F6F0C" w:rsidRDefault="003E4B18" w:rsidP="004F6F0C">
      <w:pPr>
        <w:spacing w:after="200" w:line="360" w:lineRule="auto"/>
        <w:contextualSpacing/>
        <w:jc w:val="both"/>
        <w:rPr>
          <w:rFonts w:ascii="Cambria" w:eastAsia="Calibri" w:hAnsi="Cambria" w:cstheme="majorBidi"/>
          <w:b/>
          <w:bCs/>
          <w:sz w:val="24"/>
          <w:szCs w:val="24"/>
        </w:rPr>
      </w:pPr>
    </w:p>
    <w:p w14:paraId="56ADC41A" w14:textId="0104E43E" w:rsidR="005E0D5A" w:rsidRPr="004F6F0C" w:rsidRDefault="003E4B18" w:rsidP="004F6F0C">
      <w:pPr>
        <w:spacing w:after="200" w:line="360" w:lineRule="auto"/>
        <w:contextualSpacing/>
        <w:jc w:val="both"/>
        <w:rPr>
          <w:rFonts w:ascii="Cambria" w:eastAsia="Calibri" w:hAnsi="Cambria" w:cstheme="majorBidi"/>
          <w:b/>
          <w:bCs/>
          <w:sz w:val="24"/>
          <w:szCs w:val="24"/>
        </w:rPr>
      </w:pPr>
      <w:r w:rsidRPr="004F6F0C">
        <w:rPr>
          <w:rFonts w:ascii="Cambria" w:eastAsia="Calibri" w:hAnsi="Cambria" w:cstheme="majorBidi"/>
          <w:b/>
          <w:bCs/>
          <w:sz w:val="24"/>
          <w:szCs w:val="24"/>
        </w:rPr>
        <w:t>2</w:t>
      </w:r>
      <w:r w:rsidR="00BF7410" w:rsidRPr="004F6F0C">
        <w:rPr>
          <w:rFonts w:ascii="Cambria" w:eastAsia="Calibri" w:hAnsi="Cambria" w:cstheme="majorBidi"/>
          <w:b/>
          <w:bCs/>
          <w:sz w:val="24"/>
          <w:szCs w:val="24"/>
        </w:rPr>
        <w:t>. METHODOLOGY</w:t>
      </w:r>
    </w:p>
    <w:p w14:paraId="3386FDAB" w14:textId="34AF2A3D" w:rsidR="001348B6" w:rsidRPr="001348B6" w:rsidRDefault="001348B6" w:rsidP="004F6F0C">
      <w:pPr>
        <w:spacing w:after="200" w:line="360" w:lineRule="auto"/>
        <w:contextualSpacing/>
        <w:jc w:val="both"/>
        <w:rPr>
          <w:rFonts w:ascii="Cambria" w:eastAsia="Calibri" w:hAnsi="Cambria" w:cstheme="majorBidi"/>
          <w:sz w:val="24"/>
          <w:szCs w:val="24"/>
          <w:lang w:val="en-ID"/>
        </w:rPr>
      </w:pPr>
      <w:r w:rsidRPr="001348B6">
        <w:rPr>
          <w:rFonts w:ascii="Cambria" w:eastAsia="Calibri" w:hAnsi="Cambria" w:cstheme="majorBidi"/>
          <w:sz w:val="24"/>
          <w:szCs w:val="24"/>
          <w:lang w:val="en-ID"/>
        </w:rPr>
        <w:t>This research employs qualitative-descriptive methods, focusing on translation techniques within a micro-linguistic context in the field of translation studies. The primary data consists of words, phrases, clauses, and sentences from letters in the novel "Dear John" by Savana. Data collection involves observation, library research, and document analysis. The analysis follows six steps of qualitative data analysis as outlined by Creswell (2009):</w:t>
      </w:r>
      <w:r w:rsidRPr="004F6F0C">
        <w:rPr>
          <w:rFonts w:ascii="Cambria" w:eastAsia="Calibri" w:hAnsi="Cambria" w:cstheme="majorBidi"/>
          <w:sz w:val="24"/>
          <w:szCs w:val="24"/>
          <w:lang w:val="en-ID"/>
        </w:rPr>
        <w:t xml:space="preserve"> 1) </w:t>
      </w:r>
      <w:r w:rsidRPr="001348B6">
        <w:rPr>
          <w:rFonts w:ascii="Cambria" w:eastAsia="Calibri" w:hAnsi="Cambria" w:cstheme="majorBidi"/>
          <w:sz w:val="24"/>
          <w:szCs w:val="24"/>
          <w:lang w:val="en-ID"/>
        </w:rPr>
        <w:t>Organizing and preparing data for analysis</w:t>
      </w:r>
      <w:r w:rsidRPr="004F6F0C">
        <w:rPr>
          <w:rFonts w:ascii="Cambria" w:eastAsia="Calibri" w:hAnsi="Cambria" w:cstheme="majorBidi"/>
          <w:sz w:val="24"/>
          <w:szCs w:val="24"/>
          <w:lang w:val="en-ID"/>
        </w:rPr>
        <w:t xml:space="preserve">; 2) </w:t>
      </w:r>
      <w:r w:rsidRPr="001348B6">
        <w:rPr>
          <w:rFonts w:ascii="Cambria" w:eastAsia="Calibri" w:hAnsi="Cambria" w:cstheme="majorBidi"/>
          <w:sz w:val="24"/>
          <w:szCs w:val="24"/>
          <w:lang w:val="en-ID"/>
        </w:rPr>
        <w:t>Gaining a general understanding and reflecting on overall meaning by reading all the data</w:t>
      </w:r>
      <w:r w:rsidRPr="004F6F0C">
        <w:rPr>
          <w:rFonts w:ascii="Cambria" w:eastAsia="Calibri" w:hAnsi="Cambria" w:cstheme="majorBidi"/>
          <w:sz w:val="24"/>
          <w:szCs w:val="24"/>
          <w:lang w:val="en-ID"/>
        </w:rPr>
        <w:t xml:space="preserve">; 3) </w:t>
      </w:r>
      <w:r w:rsidR="00802C16" w:rsidRPr="001348B6">
        <w:rPr>
          <w:rFonts w:ascii="Cambria" w:eastAsia="Calibri" w:hAnsi="Cambria" w:cstheme="majorBidi"/>
          <w:sz w:val="24"/>
          <w:szCs w:val="24"/>
          <w:lang w:val="en-ID"/>
        </w:rPr>
        <w:t>Analysing</w:t>
      </w:r>
      <w:r w:rsidRPr="001348B6">
        <w:rPr>
          <w:rFonts w:ascii="Cambria" w:eastAsia="Calibri" w:hAnsi="Cambria" w:cstheme="majorBidi"/>
          <w:sz w:val="24"/>
          <w:szCs w:val="24"/>
          <w:lang w:val="en-ID"/>
        </w:rPr>
        <w:t xml:space="preserve"> and categorizing data through encoding into various themes and categories</w:t>
      </w:r>
      <w:r w:rsidRPr="004F6F0C">
        <w:rPr>
          <w:rFonts w:ascii="Cambria" w:eastAsia="Calibri" w:hAnsi="Cambria" w:cstheme="majorBidi"/>
          <w:sz w:val="24"/>
          <w:szCs w:val="24"/>
          <w:lang w:val="en-ID"/>
        </w:rPr>
        <w:t xml:space="preserve">; 4) </w:t>
      </w:r>
      <w:r w:rsidRPr="001348B6">
        <w:rPr>
          <w:rFonts w:ascii="Cambria" w:eastAsia="Calibri" w:hAnsi="Cambria" w:cstheme="majorBidi"/>
          <w:sz w:val="24"/>
          <w:szCs w:val="24"/>
          <w:lang w:val="en-ID"/>
        </w:rPr>
        <w:t>Using encoding to define themes and describe the analysis</w:t>
      </w:r>
      <w:r w:rsidRPr="004F6F0C">
        <w:rPr>
          <w:rFonts w:ascii="Cambria" w:eastAsia="Calibri" w:hAnsi="Cambria" w:cstheme="majorBidi"/>
          <w:sz w:val="24"/>
          <w:szCs w:val="24"/>
          <w:lang w:val="en-ID"/>
        </w:rPr>
        <w:t xml:space="preserve">; 5) </w:t>
      </w:r>
      <w:r w:rsidRPr="001348B6">
        <w:rPr>
          <w:rFonts w:ascii="Cambria" w:eastAsia="Calibri" w:hAnsi="Cambria" w:cstheme="majorBidi"/>
          <w:sz w:val="24"/>
          <w:szCs w:val="24"/>
          <w:lang w:val="en-ID"/>
        </w:rPr>
        <w:t>Presenting descriptions and themes through qualitative narratives</w:t>
      </w:r>
      <w:r w:rsidRPr="004F6F0C">
        <w:rPr>
          <w:rFonts w:ascii="Cambria" w:eastAsia="Calibri" w:hAnsi="Cambria" w:cstheme="majorBidi"/>
          <w:sz w:val="24"/>
          <w:szCs w:val="24"/>
          <w:lang w:val="en-ID"/>
        </w:rPr>
        <w:t xml:space="preserve">; and 6) </w:t>
      </w:r>
      <w:r w:rsidRPr="001348B6">
        <w:rPr>
          <w:rFonts w:ascii="Cambria" w:eastAsia="Calibri" w:hAnsi="Cambria" w:cstheme="majorBidi"/>
          <w:sz w:val="24"/>
          <w:szCs w:val="24"/>
          <w:lang w:val="en-ID"/>
        </w:rPr>
        <w:t>The final step involves interpreting the provided data.</w:t>
      </w:r>
    </w:p>
    <w:p w14:paraId="1124ADFB" w14:textId="77777777" w:rsidR="005E0D5A" w:rsidRPr="004F6F0C" w:rsidRDefault="005E0D5A" w:rsidP="004F6F0C">
      <w:pPr>
        <w:spacing w:after="200" w:line="360" w:lineRule="auto"/>
        <w:contextualSpacing/>
        <w:jc w:val="both"/>
        <w:rPr>
          <w:rFonts w:ascii="Cambria" w:eastAsia="Calibri" w:hAnsi="Cambria" w:cstheme="majorBidi"/>
          <w:color w:val="FF0000"/>
          <w:sz w:val="24"/>
          <w:szCs w:val="24"/>
        </w:rPr>
      </w:pPr>
    </w:p>
    <w:p w14:paraId="47332A1C" w14:textId="478EE06F" w:rsidR="005E0D5A" w:rsidRPr="004F6F0C" w:rsidRDefault="004F6F0C" w:rsidP="004F6F0C">
      <w:pPr>
        <w:spacing w:after="200" w:line="360" w:lineRule="auto"/>
        <w:contextualSpacing/>
        <w:jc w:val="both"/>
        <w:rPr>
          <w:rFonts w:ascii="Cambria" w:eastAsia="Calibri" w:hAnsi="Cambria" w:cstheme="majorBidi"/>
          <w:b/>
          <w:bCs/>
          <w:sz w:val="24"/>
          <w:szCs w:val="24"/>
        </w:rPr>
      </w:pPr>
      <w:r w:rsidRPr="004F6F0C">
        <w:rPr>
          <w:rFonts w:ascii="Cambria" w:eastAsia="Calibri" w:hAnsi="Cambria" w:cstheme="majorBidi"/>
          <w:b/>
          <w:bCs/>
          <w:sz w:val="24"/>
          <w:szCs w:val="24"/>
        </w:rPr>
        <w:t>3</w:t>
      </w:r>
      <w:r w:rsidR="00BF7410" w:rsidRPr="004F6F0C">
        <w:rPr>
          <w:rFonts w:ascii="Cambria" w:eastAsia="Calibri" w:hAnsi="Cambria" w:cstheme="majorBidi"/>
          <w:b/>
          <w:bCs/>
          <w:sz w:val="24"/>
          <w:szCs w:val="24"/>
        </w:rPr>
        <w:t>. RESULTS AND DISCUSSION</w:t>
      </w:r>
    </w:p>
    <w:p w14:paraId="1FE3B346" w14:textId="7D614863" w:rsidR="007E432E" w:rsidRPr="004F6F0C" w:rsidRDefault="007E432E" w:rsidP="004F6F0C">
      <w:pPr>
        <w:spacing w:after="200" w:line="360" w:lineRule="auto"/>
        <w:contextualSpacing/>
        <w:jc w:val="both"/>
        <w:rPr>
          <w:rFonts w:ascii="Cambria" w:eastAsia="Calibri" w:hAnsi="Cambria" w:cstheme="majorBidi"/>
          <w:b/>
          <w:bCs/>
          <w:sz w:val="24"/>
          <w:szCs w:val="24"/>
        </w:rPr>
      </w:pPr>
      <w:r>
        <w:rPr>
          <w:rFonts w:ascii="Cambria" w:eastAsia="Calibri" w:hAnsi="Cambria" w:cstheme="majorBidi"/>
          <w:b/>
          <w:bCs/>
          <w:sz w:val="24"/>
          <w:szCs w:val="24"/>
        </w:rPr>
        <w:t xml:space="preserve">3.1 </w:t>
      </w:r>
      <w:r w:rsidR="004F6F0C" w:rsidRPr="004F6F0C">
        <w:rPr>
          <w:rFonts w:ascii="Cambria" w:eastAsia="Calibri" w:hAnsi="Cambria" w:cstheme="majorBidi"/>
          <w:b/>
          <w:bCs/>
          <w:sz w:val="24"/>
          <w:szCs w:val="24"/>
        </w:rPr>
        <w:t>RESULTS</w:t>
      </w:r>
    </w:p>
    <w:p w14:paraId="348BF210" w14:textId="07DA0405" w:rsidR="004F6F0C" w:rsidRDefault="004F6F0C" w:rsidP="004F6F0C">
      <w:pPr>
        <w:spacing w:after="200" w:line="360" w:lineRule="auto"/>
        <w:contextualSpacing/>
        <w:jc w:val="both"/>
        <w:rPr>
          <w:rFonts w:ascii="Cambria" w:eastAsia="Calibri" w:hAnsi="Cambria" w:cstheme="majorBidi"/>
          <w:sz w:val="24"/>
          <w:szCs w:val="24"/>
        </w:rPr>
      </w:pPr>
      <w:r w:rsidRPr="004F6F0C">
        <w:rPr>
          <w:rFonts w:ascii="Cambria" w:eastAsia="Calibri" w:hAnsi="Cambria" w:cstheme="majorBidi"/>
          <w:sz w:val="24"/>
          <w:szCs w:val="24"/>
        </w:rPr>
        <w:t>Out of the 17 randomly selected sentences originating from the Savannah Letters found within the translated novel "Dear John," an analysis employing 18 techniques from Molina and Albir (2002: 507-508) reveals that the translator has utilized 7 of these techniques</w:t>
      </w:r>
      <w:r>
        <w:rPr>
          <w:rFonts w:ascii="Cambria" w:eastAsia="Calibri" w:hAnsi="Cambria" w:cstheme="majorBidi"/>
          <w:sz w:val="24"/>
          <w:szCs w:val="24"/>
        </w:rPr>
        <w:t xml:space="preserve">, as explained in the following table. </w:t>
      </w:r>
    </w:p>
    <w:p w14:paraId="37C8EE40" w14:textId="77777777" w:rsidR="00330E55" w:rsidRDefault="00330E55" w:rsidP="004F6F0C">
      <w:pPr>
        <w:spacing w:after="200" w:line="360" w:lineRule="auto"/>
        <w:contextualSpacing/>
        <w:jc w:val="both"/>
        <w:rPr>
          <w:rFonts w:ascii="Cambria" w:eastAsia="Calibri" w:hAnsi="Cambria" w:cstheme="majorBidi"/>
          <w:sz w:val="24"/>
          <w:szCs w:val="24"/>
        </w:rPr>
      </w:pPr>
    </w:p>
    <w:p w14:paraId="0916FAF5" w14:textId="7B81A086" w:rsidR="004F6F0C" w:rsidRDefault="00C60C75" w:rsidP="00C60C75">
      <w:pPr>
        <w:spacing w:after="200" w:line="360" w:lineRule="auto"/>
        <w:contextualSpacing/>
        <w:jc w:val="center"/>
        <w:rPr>
          <w:rFonts w:ascii="Cambria" w:eastAsia="Calibri" w:hAnsi="Cambria" w:cstheme="majorBidi"/>
          <w:sz w:val="20"/>
          <w:szCs w:val="20"/>
        </w:rPr>
      </w:pPr>
      <w:r w:rsidRPr="00330E55">
        <w:rPr>
          <w:rFonts w:ascii="Cambria" w:eastAsia="Calibri" w:hAnsi="Cambria" w:cstheme="majorBidi"/>
          <w:b/>
          <w:bCs/>
          <w:sz w:val="20"/>
          <w:szCs w:val="20"/>
        </w:rPr>
        <w:lastRenderedPageBreak/>
        <w:t>Table 1</w:t>
      </w:r>
      <w:r>
        <w:rPr>
          <w:rFonts w:ascii="Cambria" w:eastAsia="Calibri" w:hAnsi="Cambria" w:cstheme="majorBidi"/>
          <w:sz w:val="20"/>
          <w:szCs w:val="20"/>
        </w:rPr>
        <w:t>. Translation Techniques in the Dear John Novel</w:t>
      </w:r>
    </w:p>
    <w:tbl>
      <w:tblPr>
        <w:tblStyle w:val="PlainTable21"/>
        <w:tblW w:w="0" w:type="auto"/>
        <w:jc w:val="center"/>
        <w:tblLook w:val="04A0" w:firstRow="1" w:lastRow="0" w:firstColumn="1" w:lastColumn="0" w:noHBand="0" w:noVBand="1"/>
      </w:tblPr>
      <w:tblGrid>
        <w:gridCol w:w="466"/>
        <w:gridCol w:w="2378"/>
        <w:gridCol w:w="645"/>
        <w:gridCol w:w="1585"/>
      </w:tblGrid>
      <w:tr w:rsidR="00C60C75" w:rsidRPr="00C60C75" w14:paraId="6DB427BF" w14:textId="77777777" w:rsidTr="00F80C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912E98F"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No</w:t>
            </w:r>
          </w:p>
        </w:tc>
        <w:tc>
          <w:tcPr>
            <w:tcW w:w="0" w:type="auto"/>
          </w:tcPr>
          <w:p w14:paraId="7596E584" w14:textId="16F2C9D0" w:rsidR="00C60C75" w:rsidRPr="00C60C75" w:rsidRDefault="00C60C75" w:rsidP="00C60C7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Translation Techniques</w:t>
            </w:r>
          </w:p>
        </w:tc>
        <w:tc>
          <w:tcPr>
            <w:tcW w:w="0" w:type="auto"/>
          </w:tcPr>
          <w:p w14:paraId="38EFFF9A" w14:textId="7B34E6E2" w:rsidR="00C60C75" w:rsidRPr="00C60C75" w:rsidRDefault="00C60C75" w:rsidP="00C60C7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Data</w:t>
            </w:r>
          </w:p>
        </w:tc>
        <w:tc>
          <w:tcPr>
            <w:tcW w:w="0" w:type="auto"/>
          </w:tcPr>
          <w:p w14:paraId="6A2D7A27" w14:textId="46638151" w:rsidR="00C60C75" w:rsidRPr="00C60C75" w:rsidRDefault="00C60C75" w:rsidP="00C60C7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Frequency</w:t>
            </w:r>
            <w:r w:rsidRPr="00C60C75">
              <w:rPr>
                <w:rFonts w:ascii="Cambria" w:eastAsia="Calibri" w:hAnsi="Cambria" w:cs="Times New Roman"/>
                <w:sz w:val="20"/>
                <w:szCs w:val="20"/>
              </w:rPr>
              <w:t xml:space="preserve"> (%)</w:t>
            </w:r>
          </w:p>
        </w:tc>
      </w:tr>
      <w:tr w:rsidR="00C60C75" w:rsidRPr="00C60C75" w14:paraId="45281D6E" w14:textId="77777777" w:rsidTr="00F80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365B4B6"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1.</w:t>
            </w:r>
          </w:p>
        </w:tc>
        <w:tc>
          <w:tcPr>
            <w:tcW w:w="0" w:type="auto"/>
          </w:tcPr>
          <w:p w14:paraId="5FD27A5D"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Literal</w:t>
            </w:r>
          </w:p>
        </w:tc>
        <w:tc>
          <w:tcPr>
            <w:tcW w:w="0" w:type="auto"/>
          </w:tcPr>
          <w:p w14:paraId="28AD303B"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6</w:t>
            </w:r>
          </w:p>
        </w:tc>
        <w:tc>
          <w:tcPr>
            <w:tcW w:w="0" w:type="auto"/>
          </w:tcPr>
          <w:p w14:paraId="1720173C"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35,3%</w:t>
            </w:r>
          </w:p>
        </w:tc>
      </w:tr>
      <w:tr w:rsidR="00C60C75" w:rsidRPr="00C60C75" w14:paraId="2D809363" w14:textId="77777777" w:rsidTr="00F80C4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FDED7D"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2.</w:t>
            </w:r>
          </w:p>
        </w:tc>
        <w:tc>
          <w:tcPr>
            <w:tcW w:w="0" w:type="auto"/>
          </w:tcPr>
          <w:p w14:paraId="5E8C96CC" w14:textId="06134174"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Transposition</w:t>
            </w:r>
          </w:p>
        </w:tc>
        <w:tc>
          <w:tcPr>
            <w:tcW w:w="0" w:type="auto"/>
          </w:tcPr>
          <w:p w14:paraId="5281E766" w14:textId="77777777"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3</w:t>
            </w:r>
          </w:p>
        </w:tc>
        <w:tc>
          <w:tcPr>
            <w:tcW w:w="0" w:type="auto"/>
          </w:tcPr>
          <w:p w14:paraId="5C972558" w14:textId="77777777"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17,7%</w:t>
            </w:r>
          </w:p>
        </w:tc>
      </w:tr>
      <w:tr w:rsidR="00C60C75" w:rsidRPr="00C60C75" w14:paraId="223563F5" w14:textId="77777777" w:rsidTr="00F80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A2FE74"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3.</w:t>
            </w:r>
          </w:p>
        </w:tc>
        <w:tc>
          <w:tcPr>
            <w:tcW w:w="0" w:type="auto"/>
          </w:tcPr>
          <w:p w14:paraId="60087889" w14:textId="360CD66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Generalisation</w:t>
            </w:r>
          </w:p>
        </w:tc>
        <w:tc>
          <w:tcPr>
            <w:tcW w:w="0" w:type="auto"/>
          </w:tcPr>
          <w:p w14:paraId="40051C27"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2</w:t>
            </w:r>
          </w:p>
        </w:tc>
        <w:tc>
          <w:tcPr>
            <w:tcW w:w="0" w:type="auto"/>
          </w:tcPr>
          <w:p w14:paraId="1F15CBBA"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11,8%</w:t>
            </w:r>
          </w:p>
        </w:tc>
      </w:tr>
      <w:tr w:rsidR="00C60C75" w:rsidRPr="00C60C75" w14:paraId="189D10B4" w14:textId="77777777" w:rsidTr="00F80C4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48691F"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4.</w:t>
            </w:r>
          </w:p>
        </w:tc>
        <w:tc>
          <w:tcPr>
            <w:tcW w:w="0" w:type="auto"/>
          </w:tcPr>
          <w:p w14:paraId="75F5B029" w14:textId="5EE9CA4B"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Amplification</w:t>
            </w:r>
          </w:p>
        </w:tc>
        <w:tc>
          <w:tcPr>
            <w:tcW w:w="0" w:type="auto"/>
          </w:tcPr>
          <w:p w14:paraId="6D74164B" w14:textId="77777777"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2</w:t>
            </w:r>
          </w:p>
        </w:tc>
        <w:tc>
          <w:tcPr>
            <w:tcW w:w="0" w:type="auto"/>
          </w:tcPr>
          <w:p w14:paraId="19882FC3" w14:textId="77777777"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11,8%</w:t>
            </w:r>
          </w:p>
        </w:tc>
      </w:tr>
      <w:tr w:rsidR="00C60C75" w:rsidRPr="00C60C75" w14:paraId="28EE714A" w14:textId="77777777" w:rsidTr="00F80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C967A18"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5.</w:t>
            </w:r>
          </w:p>
        </w:tc>
        <w:tc>
          <w:tcPr>
            <w:tcW w:w="0" w:type="auto"/>
          </w:tcPr>
          <w:p w14:paraId="13D6C71C" w14:textId="53CF5D34"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 xml:space="preserve">Adaptation </w:t>
            </w:r>
          </w:p>
        </w:tc>
        <w:tc>
          <w:tcPr>
            <w:tcW w:w="0" w:type="auto"/>
          </w:tcPr>
          <w:p w14:paraId="31A12F3A"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2</w:t>
            </w:r>
          </w:p>
        </w:tc>
        <w:tc>
          <w:tcPr>
            <w:tcW w:w="0" w:type="auto"/>
          </w:tcPr>
          <w:p w14:paraId="0F9D8470"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11,8%</w:t>
            </w:r>
          </w:p>
        </w:tc>
      </w:tr>
      <w:tr w:rsidR="00C60C75" w:rsidRPr="00C60C75" w14:paraId="01056F5C" w14:textId="77777777" w:rsidTr="00F80C4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E7CEAFD"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6.</w:t>
            </w:r>
          </w:p>
        </w:tc>
        <w:tc>
          <w:tcPr>
            <w:tcW w:w="0" w:type="auto"/>
          </w:tcPr>
          <w:p w14:paraId="794FD435" w14:textId="396124BE"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Modulation</w:t>
            </w:r>
          </w:p>
        </w:tc>
        <w:tc>
          <w:tcPr>
            <w:tcW w:w="0" w:type="auto"/>
          </w:tcPr>
          <w:p w14:paraId="068CEF77" w14:textId="77777777"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1</w:t>
            </w:r>
          </w:p>
        </w:tc>
        <w:tc>
          <w:tcPr>
            <w:tcW w:w="0" w:type="auto"/>
          </w:tcPr>
          <w:p w14:paraId="67CB6598" w14:textId="77777777" w:rsidR="00C60C75" w:rsidRPr="00C60C75" w:rsidRDefault="00C60C75" w:rsidP="00C60C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5,8%</w:t>
            </w:r>
          </w:p>
        </w:tc>
      </w:tr>
      <w:tr w:rsidR="00C60C75" w:rsidRPr="00C60C75" w14:paraId="49038195" w14:textId="77777777" w:rsidTr="00F80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88DC88E" w14:textId="77777777" w:rsidR="00C60C75" w:rsidRPr="00C60C75" w:rsidRDefault="00C60C75" w:rsidP="00C60C75">
            <w:pPr>
              <w:spacing w:after="0" w:line="240" w:lineRule="auto"/>
              <w:jc w:val="center"/>
              <w:rPr>
                <w:rFonts w:ascii="Cambria" w:eastAsia="Calibri" w:hAnsi="Cambria" w:cs="Times New Roman"/>
                <w:sz w:val="20"/>
                <w:szCs w:val="20"/>
              </w:rPr>
            </w:pPr>
            <w:r w:rsidRPr="00C60C75">
              <w:rPr>
                <w:rFonts w:ascii="Cambria" w:eastAsia="Calibri" w:hAnsi="Cambria" w:cs="Times New Roman"/>
                <w:sz w:val="20"/>
                <w:szCs w:val="20"/>
              </w:rPr>
              <w:t>7.</w:t>
            </w:r>
          </w:p>
        </w:tc>
        <w:tc>
          <w:tcPr>
            <w:tcW w:w="0" w:type="auto"/>
          </w:tcPr>
          <w:p w14:paraId="0253C8E8" w14:textId="74D0F71C"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Pr>
                <w:rFonts w:ascii="Cambria" w:eastAsia="Calibri" w:hAnsi="Cambria" w:cs="Times New Roman"/>
                <w:sz w:val="20"/>
                <w:szCs w:val="20"/>
              </w:rPr>
              <w:t>Borrowing</w:t>
            </w:r>
          </w:p>
        </w:tc>
        <w:tc>
          <w:tcPr>
            <w:tcW w:w="0" w:type="auto"/>
          </w:tcPr>
          <w:p w14:paraId="634F18A3"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1</w:t>
            </w:r>
          </w:p>
        </w:tc>
        <w:tc>
          <w:tcPr>
            <w:tcW w:w="0" w:type="auto"/>
          </w:tcPr>
          <w:p w14:paraId="6C71136F" w14:textId="77777777" w:rsidR="00C60C75" w:rsidRPr="00C60C75" w:rsidRDefault="00C60C75" w:rsidP="00C60C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sz w:val="20"/>
                <w:szCs w:val="20"/>
              </w:rPr>
            </w:pPr>
            <w:r w:rsidRPr="00C60C75">
              <w:rPr>
                <w:rFonts w:ascii="Cambria" w:eastAsia="Calibri" w:hAnsi="Cambria" w:cs="Times New Roman"/>
                <w:sz w:val="20"/>
                <w:szCs w:val="20"/>
              </w:rPr>
              <w:t>5,8%</w:t>
            </w:r>
          </w:p>
        </w:tc>
      </w:tr>
    </w:tbl>
    <w:p w14:paraId="6887F113" w14:textId="77777777" w:rsidR="00C60C75" w:rsidRDefault="00C60C75" w:rsidP="00C60C75">
      <w:pPr>
        <w:spacing w:after="200" w:line="360" w:lineRule="auto"/>
        <w:contextualSpacing/>
        <w:jc w:val="center"/>
        <w:rPr>
          <w:rFonts w:ascii="Cambria" w:eastAsia="Calibri" w:hAnsi="Cambria" w:cstheme="majorBidi"/>
          <w:sz w:val="20"/>
          <w:szCs w:val="20"/>
        </w:rPr>
      </w:pPr>
    </w:p>
    <w:p w14:paraId="05847015" w14:textId="77458108" w:rsidR="00C60C75" w:rsidRPr="00C60C75" w:rsidRDefault="00C60C75" w:rsidP="00330E55">
      <w:pPr>
        <w:spacing w:after="200" w:line="360" w:lineRule="auto"/>
        <w:ind w:firstLine="720"/>
        <w:contextualSpacing/>
        <w:jc w:val="both"/>
        <w:rPr>
          <w:rFonts w:ascii="Cambria" w:eastAsia="Calibri" w:hAnsi="Cambria" w:cstheme="majorBidi"/>
          <w:sz w:val="24"/>
          <w:szCs w:val="24"/>
        </w:rPr>
      </w:pPr>
      <w:r w:rsidRPr="00C60C75">
        <w:rPr>
          <w:rFonts w:ascii="Cambria" w:eastAsia="Calibri" w:hAnsi="Cambria" w:cstheme="majorBidi"/>
          <w:sz w:val="24"/>
          <w:szCs w:val="24"/>
        </w:rPr>
        <w:t>Table 1 illustrates that the prevailing methods employed are the literal techniques, with 6 instances of such data. Following that is the transposition technique, with 3 instances recorded. The subsequent techniques, namely generalization, amplification, and adaptation, each have 2 instances of data. Among the less frequently used techniques are modulation and borrowing, each represented by only one instance of data.</w:t>
      </w:r>
    </w:p>
    <w:p w14:paraId="4EDC597A" w14:textId="77777777" w:rsidR="00C60C75" w:rsidRPr="004F6F0C" w:rsidRDefault="00C60C75" w:rsidP="00C60C75">
      <w:pPr>
        <w:spacing w:after="200" w:line="360" w:lineRule="auto"/>
        <w:contextualSpacing/>
        <w:jc w:val="center"/>
        <w:rPr>
          <w:rFonts w:ascii="Cambria" w:eastAsia="Calibri" w:hAnsi="Cambria" w:cstheme="majorBidi"/>
          <w:sz w:val="20"/>
          <w:szCs w:val="20"/>
        </w:rPr>
      </w:pPr>
    </w:p>
    <w:p w14:paraId="7B97BA2E" w14:textId="6CA7A78F" w:rsidR="004F6F0C" w:rsidRPr="007E432E" w:rsidRDefault="004F6F0C" w:rsidP="007E432E">
      <w:pPr>
        <w:pStyle w:val="ListParagraph"/>
        <w:numPr>
          <w:ilvl w:val="1"/>
          <w:numId w:val="3"/>
        </w:numPr>
        <w:spacing w:after="200" w:line="360" w:lineRule="auto"/>
        <w:jc w:val="both"/>
        <w:rPr>
          <w:rFonts w:ascii="Cambria" w:eastAsia="Calibri" w:hAnsi="Cambria" w:cstheme="majorBidi"/>
          <w:b/>
          <w:bCs/>
          <w:sz w:val="24"/>
          <w:szCs w:val="24"/>
        </w:rPr>
      </w:pPr>
      <w:r w:rsidRPr="007E432E">
        <w:rPr>
          <w:rFonts w:ascii="Cambria" w:eastAsia="Calibri" w:hAnsi="Cambria" w:cstheme="majorBidi"/>
          <w:b/>
          <w:bCs/>
          <w:sz w:val="24"/>
          <w:szCs w:val="24"/>
        </w:rPr>
        <w:t>DISCUSSION</w:t>
      </w:r>
    </w:p>
    <w:p w14:paraId="1DBE7848" w14:textId="512EF456" w:rsidR="007E432E" w:rsidRPr="007E432E" w:rsidRDefault="007E432E" w:rsidP="004F6F0C">
      <w:pPr>
        <w:pStyle w:val="ListParagraph"/>
        <w:numPr>
          <w:ilvl w:val="2"/>
          <w:numId w:val="4"/>
        </w:numPr>
        <w:spacing w:after="200" w:line="360" w:lineRule="auto"/>
        <w:jc w:val="both"/>
        <w:rPr>
          <w:rFonts w:ascii="Cambria" w:eastAsia="Calibri" w:hAnsi="Cambria" w:cstheme="majorBidi"/>
          <w:sz w:val="24"/>
          <w:szCs w:val="24"/>
        </w:rPr>
      </w:pPr>
      <w:r w:rsidRPr="007E432E">
        <w:rPr>
          <w:rFonts w:ascii="Cambria" w:eastAsia="Calibri" w:hAnsi="Cambria" w:cstheme="majorBidi"/>
          <w:b/>
          <w:bCs/>
          <w:sz w:val="24"/>
          <w:szCs w:val="24"/>
        </w:rPr>
        <w:t xml:space="preserve">Borrowing </w:t>
      </w:r>
    </w:p>
    <w:p w14:paraId="4DA64660" w14:textId="6A8F7D15" w:rsidR="007E432E" w:rsidRDefault="007E432E" w:rsidP="007E432E">
      <w:pPr>
        <w:pStyle w:val="ListParagraph"/>
        <w:spacing w:after="0" w:line="360" w:lineRule="auto"/>
        <w:ind w:firstLine="720"/>
        <w:jc w:val="both"/>
        <w:rPr>
          <w:rFonts w:ascii="Cambria" w:eastAsia="Calibri" w:hAnsi="Cambria" w:cstheme="majorBidi"/>
          <w:sz w:val="24"/>
          <w:szCs w:val="24"/>
        </w:rPr>
      </w:pPr>
      <w:r w:rsidRPr="007E432E">
        <w:rPr>
          <w:rFonts w:ascii="Cambria" w:eastAsia="Calibri" w:hAnsi="Cambria" w:cstheme="majorBidi"/>
          <w:sz w:val="24"/>
          <w:szCs w:val="24"/>
        </w:rPr>
        <w:t>The term "thanksgiving" exemplifies a borrowing technique, where a word from the source language is directly integrated into the culture of the target language without undergoing translation once more. In accordance with Molina and Albir (2002) (Hartono, 2017:29), borrowing is a translation technique involving the adoption of an expression directly from another language without undergoing further translation. Typically, these borrowed words or expressions remain unchanged and are considered as pure borrowings.</w:t>
      </w:r>
    </w:p>
    <w:p w14:paraId="528FABF7" w14:textId="090DDB0A" w:rsidR="007E432E" w:rsidRDefault="007E432E" w:rsidP="007E432E">
      <w:pPr>
        <w:spacing w:after="0" w:line="360" w:lineRule="auto"/>
        <w:ind w:left="709"/>
        <w:jc w:val="center"/>
        <w:rPr>
          <w:rFonts w:ascii="Cambria" w:eastAsia="Calibri" w:hAnsi="Cambria" w:cstheme="majorBidi"/>
          <w:sz w:val="20"/>
          <w:szCs w:val="20"/>
        </w:rPr>
      </w:pPr>
      <w:r>
        <w:rPr>
          <w:rFonts w:ascii="Cambria" w:eastAsia="Calibri" w:hAnsi="Cambria" w:cstheme="majorBidi"/>
          <w:b/>
          <w:bCs/>
          <w:sz w:val="20"/>
          <w:szCs w:val="20"/>
        </w:rPr>
        <w:t xml:space="preserve">Table 2. </w:t>
      </w:r>
      <w:r>
        <w:rPr>
          <w:rFonts w:ascii="Cambria" w:eastAsia="Calibri" w:hAnsi="Cambria" w:cstheme="majorBidi"/>
          <w:sz w:val="20"/>
          <w:szCs w:val="20"/>
        </w:rPr>
        <w:t>Borrowing Translation Technique</w:t>
      </w:r>
    </w:p>
    <w:tbl>
      <w:tblPr>
        <w:tblStyle w:val="PlainTable2"/>
        <w:tblW w:w="0" w:type="auto"/>
        <w:tblInd w:w="709" w:type="dxa"/>
        <w:tblLook w:val="04A0" w:firstRow="1" w:lastRow="0" w:firstColumn="1" w:lastColumn="0" w:noHBand="0" w:noVBand="1"/>
      </w:tblPr>
      <w:tblGrid>
        <w:gridCol w:w="4253"/>
        <w:gridCol w:w="4398"/>
      </w:tblGrid>
      <w:tr w:rsidR="007E432E" w:rsidRPr="00A61C0A" w14:paraId="6C7722F2" w14:textId="77777777" w:rsidTr="0033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212364B" w14:textId="6FF1D40D" w:rsidR="007E432E" w:rsidRPr="00A61C0A" w:rsidRDefault="007E432E" w:rsidP="007E432E">
            <w:pPr>
              <w:pStyle w:val="ListParagraph"/>
              <w:spacing w:after="0" w:line="240" w:lineRule="auto"/>
              <w:ind w:left="0"/>
              <w:jc w:val="both"/>
              <w:rPr>
                <w:rFonts w:ascii="Cambria" w:hAnsi="Cambria" w:cs="Times New Roman"/>
                <w:sz w:val="20"/>
                <w:szCs w:val="20"/>
              </w:rPr>
            </w:pPr>
            <w:r w:rsidRPr="00A61C0A">
              <w:rPr>
                <w:rFonts w:ascii="Cambria" w:hAnsi="Cambria" w:cs="Times New Roman"/>
                <w:sz w:val="20"/>
                <w:szCs w:val="20"/>
              </w:rPr>
              <w:t>Source Language</w:t>
            </w:r>
          </w:p>
        </w:tc>
        <w:tc>
          <w:tcPr>
            <w:tcW w:w="4398" w:type="dxa"/>
          </w:tcPr>
          <w:p w14:paraId="5FB98D85" w14:textId="3B8F28D3" w:rsidR="007E432E" w:rsidRPr="00A61C0A" w:rsidRDefault="007E432E" w:rsidP="007E432E">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Target Language</w:t>
            </w:r>
          </w:p>
        </w:tc>
      </w:tr>
      <w:tr w:rsidR="007E432E" w:rsidRPr="00A61C0A" w14:paraId="2D05960B"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18492E1" w14:textId="77777777" w:rsidR="007E432E" w:rsidRPr="00A61C0A" w:rsidRDefault="007E432E" w:rsidP="007E432E">
            <w:pPr>
              <w:spacing w:after="0" w:line="240" w:lineRule="auto"/>
              <w:rPr>
                <w:rFonts w:ascii="Cambria" w:hAnsi="Cambria" w:cs="Times New Roman"/>
                <w:b w:val="0"/>
                <w:bCs w:val="0"/>
                <w:sz w:val="20"/>
                <w:szCs w:val="20"/>
              </w:rPr>
            </w:pPr>
            <w:r w:rsidRPr="00A61C0A">
              <w:rPr>
                <w:rFonts w:ascii="Cambria" w:hAnsi="Cambria" w:cs="Times New Roman"/>
                <w:b w:val="0"/>
                <w:bCs w:val="0"/>
                <w:i/>
                <w:iCs/>
                <w:sz w:val="20"/>
                <w:szCs w:val="20"/>
              </w:rPr>
              <w:t>“Here I am, getting ready to go home for Thanksgiving and worrying about tests, and you're someplace dangerous, surrounded by people who want to hurt you”.</w:t>
            </w:r>
            <w:r w:rsidRPr="00A61C0A">
              <w:rPr>
                <w:rFonts w:ascii="Cambria" w:hAnsi="Cambria" w:cs="Times New Roman"/>
                <w:b w:val="0"/>
                <w:bCs w:val="0"/>
                <w:sz w:val="20"/>
                <w:szCs w:val="20"/>
              </w:rPr>
              <w:t xml:space="preserve">  </w:t>
            </w:r>
          </w:p>
          <w:p w14:paraId="46038A0B" w14:textId="77777777" w:rsidR="007E432E" w:rsidRPr="00A61C0A" w:rsidRDefault="007E432E" w:rsidP="007E432E">
            <w:pPr>
              <w:pStyle w:val="ListParagraph"/>
              <w:spacing w:after="0" w:line="240" w:lineRule="auto"/>
              <w:ind w:left="0"/>
              <w:jc w:val="both"/>
              <w:rPr>
                <w:rFonts w:ascii="Cambria" w:hAnsi="Cambria" w:cs="Times New Roman"/>
                <w:b w:val="0"/>
                <w:bCs w:val="0"/>
                <w:sz w:val="20"/>
                <w:szCs w:val="20"/>
              </w:rPr>
            </w:pPr>
            <w:r w:rsidRPr="00A61C0A">
              <w:rPr>
                <w:rFonts w:ascii="Cambria" w:hAnsi="Cambria" w:cs="Times New Roman"/>
                <w:b w:val="0"/>
                <w:bCs w:val="0"/>
                <w:sz w:val="20"/>
                <w:szCs w:val="20"/>
              </w:rPr>
              <w:t>Sparks (2007: p. 179)</w:t>
            </w:r>
          </w:p>
        </w:tc>
        <w:tc>
          <w:tcPr>
            <w:tcW w:w="4398" w:type="dxa"/>
          </w:tcPr>
          <w:p w14:paraId="10D3ACB4" w14:textId="77777777" w:rsidR="007E432E" w:rsidRPr="00A61C0A" w:rsidRDefault="007E432E" w:rsidP="007E432E">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 xml:space="preserve">“Di sinilah aku, bersiap-siap untuk pulang ke rumah merayakan </w:t>
            </w:r>
            <w:r w:rsidRPr="00A61C0A">
              <w:rPr>
                <w:rFonts w:ascii="Cambria" w:hAnsi="Cambria" w:cs="Times New Roman"/>
                <w:i/>
                <w:iCs/>
                <w:sz w:val="20"/>
                <w:szCs w:val="20"/>
              </w:rPr>
              <w:t>Thanksgiving</w:t>
            </w:r>
            <w:r w:rsidRPr="00A61C0A">
              <w:rPr>
                <w:rFonts w:ascii="Cambria" w:hAnsi="Cambria" w:cs="Times New Roman"/>
                <w:sz w:val="20"/>
                <w:szCs w:val="20"/>
              </w:rPr>
              <w:t xml:space="preserve"> dan ceras menghadapi ujian, dan kau berada di suatu tempat yang berbahaya, dikelilingi orang-orang yang ingin menyakitimu”.  </w:t>
            </w:r>
          </w:p>
          <w:p w14:paraId="23952DAA" w14:textId="77777777" w:rsidR="007E432E" w:rsidRPr="00A61C0A" w:rsidRDefault="007E432E" w:rsidP="007E432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Ruziati (2017, hal 212)</w:t>
            </w:r>
          </w:p>
        </w:tc>
      </w:tr>
    </w:tbl>
    <w:p w14:paraId="4578680F" w14:textId="77777777" w:rsidR="007E432E" w:rsidRPr="007E432E" w:rsidRDefault="007E432E" w:rsidP="007E432E">
      <w:pPr>
        <w:spacing w:after="0" w:line="360" w:lineRule="auto"/>
        <w:ind w:left="709"/>
        <w:jc w:val="center"/>
        <w:rPr>
          <w:rFonts w:ascii="Cambria" w:eastAsia="Calibri" w:hAnsi="Cambria" w:cstheme="majorBidi"/>
          <w:sz w:val="20"/>
          <w:szCs w:val="20"/>
        </w:rPr>
      </w:pPr>
    </w:p>
    <w:p w14:paraId="1B8D663F" w14:textId="18E737A5" w:rsidR="007E432E" w:rsidRDefault="007E432E" w:rsidP="007E432E">
      <w:pPr>
        <w:spacing w:after="0" w:line="360" w:lineRule="auto"/>
        <w:ind w:left="720" w:firstLine="720"/>
        <w:jc w:val="both"/>
        <w:rPr>
          <w:rFonts w:ascii="Cambria" w:eastAsia="Calibri" w:hAnsi="Cambria" w:cstheme="majorBidi"/>
          <w:sz w:val="24"/>
          <w:szCs w:val="24"/>
        </w:rPr>
      </w:pPr>
      <w:r w:rsidRPr="007E432E">
        <w:rPr>
          <w:rFonts w:ascii="Cambria" w:eastAsia="Calibri" w:hAnsi="Cambria" w:cstheme="majorBidi"/>
          <w:sz w:val="24"/>
          <w:szCs w:val="24"/>
        </w:rPr>
        <w:lastRenderedPageBreak/>
        <w:t>In the provided source text, there is an instance of utilizing borrowing techniques from different languages. The term "Thanksgiving" could indeed be translated as "thank you," as defined in the Cambridge online dictionary, which refers to "expressing gratitude, especially towards God." However, the translator has chosen a literal translation, adhering to the structure of the source language. The translator's decision is supported by a specific data point extracted from the translation of the book "Dear John," located on page 212 within the fourth section of the letter.</w:t>
      </w:r>
    </w:p>
    <w:p w14:paraId="5BEDAA2A" w14:textId="77777777" w:rsidR="007E432E" w:rsidRDefault="007E432E" w:rsidP="007E432E">
      <w:pPr>
        <w:spacing w:after="0" w:line="360" w:lineRule="auto"/>
        <w:ind w:left="709"/>
        <w:jc w:val="both"/>
        <w:rPr>
          <w:rFonts w:ascii="Cambria" w:eastAsia="Calibri" w:hAnsi="Cambria" w:cstheme="majorBidi"/>
          <w:sz w:val="24"/>
          <w:szCs w:val="24"/>
        </w:rPr>
      </w:pPr>
    </w:p>
    <w:p w14:paraId="1F3F1236" w14:textId="54C62965" w:rsidR="005255C7" w:rsidRPr="005255C7" w:rsidRDefault="005255C7" w:rsidP="005255C7">
      <w:pPr>
        <w:pStyle w:val="ListParagraph"/>
        <w:numPr>
          <w:ilvl w:val="2"/>
          <w:numId w:val="4"/>
        </w:numPr>
        <w:spacing w:after="200" w:line="360" w:lineRule="auto"/>
        <w:jc w:val="both"/>
        <w:rPr>
          <w:rFonts w:ascii="Cambria" w:eastAsia="Calibri" w:hAnsi="Cambria" w:cstheme="majorBidi"/>
          <w:b/>
          <w:bCs/>
          <w:sz w:val="24"/>
          <w:szCs w:val="24"/>
        </w:rPr>
      </w:pPr>
      <w:r w:rsidRPr="005255C7">
        <w:rPr>
          <w:rFonts w:ascii="Cambria" w:eastAsia="Calibri" w:hAnsi="Cambria" w:cstheme="majorBidi"/>
          <w:b/>
          <w:bCs/>
          <w:sz w:val="24"/>
          <w:szCs w:val="24"/>
        </w:rPr>
        <w:t xml:space="preserve">Literal </w:t>
      </w:r>
    </w:p>
    <w:p w14:paraId="48FEECDA" w14:textId="224E7DCC" w:rsidR="005255C7" w:rsidRDefault="005255C7" w:rsidP="005255C7">
      <w:pPr>
        <w:pStyle w:val="ListParagraph"/>
        <w:spacing w:after="200" w:line="360" w:lineRule="auto"/>
        <w:ind w:firstLine="720"/>
        <w:jc w:val="both"/>
        <w:rPr>
          <w:rFonts w:ascii="Cambria" w:eastAsia="Calibri" w:hAnsi="Cambria" w:cstheme="majorBidi"/>
          <w:sz w:val="24"/>
          <w:szCs w:val="24"/>
        </w:rPr>
      </w:pPr>
      <w:r w:rsidRPr="005255C7">
        <w:rPr>
          <w:rFonts w:ascii="Cambria" w:eastAsia="Calibri" w:hAnsi="Cambria" w:cstheme="majorBidi"/>
          <w:sz w:val="24"/>
          <w:szCs w:val="24"/>
        </w:rPr>
        <w:t>Molina and Albir's literal translation (Hartono, 2017: 30) aims to translate a word or expression directly, focusing on its function and sentence meaning. (Source: Sparks, 2007: 167-229).</w:t>
      </w:r>
    </w:p>
    <w:p w14:paraId="450C1416" w14:textId="47D80AD3" w:rsidR="005255C7" w:rsidRDefault="005255C7" w:rsidP="005255C7">
      <w:pPr>
        <w:pStyle w:val="ListParagraph"/>
        <w:spacing w:after="0" w:line="360" w:lineRule="auto"/>
        <w:jc w:val="center"/>
        <w:rPr>
          <w:rFonts w:ascii="Cambria" w:eastAsia="Calibri" w:hAnsi="Cambria" w:cstheme="majorBidi"/>
          <w:sz w:val="20"/>
          <w:szCs w:val="20"/>
        </w:rPr>
      </w:pPr>
      <w:r>
        <w:rPr>
          <w:rFonts w:ascii="Cambria" w:eastAsia="Calibri" w:hAnsi="Cambria" w:cstheme="majorBidi"/>
          <w:b/>
          <w:bCs/>
          <w:sz w:val="20"/>
          <w:szCs w:val="20"/>
        </w:rPr>
        <w:t xml:space="preserve">Table 3. </w:t>
      </w:r>
      <w:r>
        <w:rPr>
          <w:rFonts w:ascii="Cambria" w:eastAsia="Calibri" w:hAnsi="Cambria" w:cstheme="majorBidi"/>
          <w:sz w:val="20"/>
          <w:szCs w:val="20"/>
        </w:rPr>
        <w:t>Literal Translation Technique</w:t>
      </w:r>
    </w:p>
    <w:tbl>
      <w:tblPr>
        <w:tblStyle w:val="PlainTable2"/>
        <w:tblW w:w="0" w:type="auto"/>
        <w:tblInd w:w="709" w:type="dxa"/>
        <w:tblLook w:val="04A0" w:firstRow="1" w:lastRow="0" w:firstColumn="1" w:lastColumn="0" w:noHBand="0" w:noVBand="1"/>
      </w:tblPr>
      <w:tblGrid>
        <w:gridCol w:w="4111"/>
        <w:gridCol w:w="4252"/>
      </w:tblGrid>
      <w:tr w:rsidR="005255C7" w:rsidRPr="00A61C0A" w14:paraId="4FBF45FB" w14:textId="77777777" w:rsidTr="00330E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1" w:type="dxa"/>
          </w:tcPr>
          <w:p w14:paraId="1CB781BC" w14:textId="37703A8C" w:rsidR="005255C7" w:rsidRPr="00A61C0A" w:rsidRDefault="005255C7" w:rsidP="005255C7">
            <w:pPr>
              <w:spacing w:after="0" w:line="240" w:lineRule="auto"/>
              <w:jc w:val="center"/>
              <w:rPr>
                <w:rFonts w:ascii="Cambria" w:hAnsi="Cambria" w:cs="Times New Roman"/>
                <w:b w:val="0"/>
                <w:bCs w:val="0"/>
                <w:sz w:val="20"/>
                <w:szCs w:val="20"/>
              </w:rPr>
            </w:pPr>
            <w:r w:rsidRPr="00A61C0A">
              <w:rPr>
                <w:rFonts w:ascii="Cambria" w:hAnsi="Cambria" w:cs="Times New Roman"/>
                <w:sz w:val="20"/>
                <w:szCs w:val="20"/>
              </w:rPr>
              <w:t>Source language</w:t>
            </w:r>
          </w:p>
        </w:tc>
        <w:tc>
          <w:tcPr>
            <w:tcW w:w="4252" w:type="dxa"/>
          </w:tcPr>
          <w:p w14:paraId="46F8BEDF" w14:textId="36E6671D" w:rsidR="005255C7" w:rsidRPr="00A61C0A" w:rsidRDefault="005255C7" w:rsidP="005255C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A61C0A">
              <w:rPr>
                <w:rFonts w:ascii="Cambria" w:hAnsi="Cambria" w:cs="Times New Roman"/>
                <w:sz w:val="20"/>
                <w:szCs w:val="20"/>
              </w:rPr>
              <w:t>Target language</w:t>
            </w:r>
          </w:p>
        </w:tc>
      </w:tr>
      <w:tr w:rsidR="005255C7" w:rsidRPr="00A61C0A" w14:paraId="6AB1A4AD"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7EC8745" w14:textId="77777777" w:rsidR="005255C7" w:rsidRPr="00A61C0A" w:rsidRDefault="005255C7" w:rsidP="005255C7">
            <w:pPr>
              <w:spacing w:after="0" w:line="240" w:lineRule="auto"/>
              <w:jc w:val="both"/>
              <w:rPr>
                <w:rFonts w:ascii="Cambria" w:hAnsi="Cambria" w:cs="Times New Roman"/>
                <w:b w:val="0"/>
                <w:bCs w:val="0"/>
                <w:i/>
                <w:iCs/>
                <w:sz w:val="20"/>
                <w:szCs w:val="20"/>
              </w:rPr>
            </w:pPr>
            <w:r w:rsidRPr="00A61C0A">
              <w:rPr>
                <w:rFonts w:ascii="Cambria" w:hAnsi="Cambria" w:cs="Times New Roman"/>
                <w:b w:val="0"/>
                <w:bCs w:val="0"/>
                <w:i/>
                <w:iCs/>
                <w:sz w:val="20"/>
                <w:szCs w:val="20"/>
              </w:rPr>
              <w:t xml:space="preserve">“Should I start by telling you that love you”?  </w:t>
            </w:r>
          </w:p>
        </w:tc>
        <w:tc>
          <w:tcPr>
            <w:tcW w:w="4252" w:type="dxa"/>
          </w:tcPr>
          <w:p w14:paraId="480E6125" w14:textId="77777777" w:rsidR="005255C7" w:rsidRPr="00A61C0A" w:rsidRDefault="005255C7" w:rsidP="005255C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 xml:space="preserve">“Haruskah aku mulai dengan menyatakan bahwa aku mencintaimu”?  </w:t>
            </w:r>
          </w:p>
        </w:tc>
      </w:tr>
      <w:tr w:rsidR="005255C7" w:rsidRPr="00A61C0A" w14:paraId="34BFAF4A" w14:textId="77777777" w:rsidTr="00330E55">
        <w:tc>
          <w:tcPr>
            <w:cnfStyle w:val="001000000000" w:firstRow="0" w:lastRow="0" w:firstColumn="1" w:lastColumn="0" w:oddVBand="0" w:evenVBand="0" w:oddHBand="0" w:evenHBand="0" w:firstRowFirstColumn="0" w:firstRowLastColumn="0" w:lastRowFirstColumn="0" w:lastRowLastColumn="0"/>
            <w:tcW w:w="4111" w:type="dxa"/>
          </w:tcPr>
          <w:p w14:paraId="3C0771B1" w14:textId="77777777" w:rsidR="005255C7" w:rsidRPr="00A61C0A" w:rsidRDefault="005255C7" w:rsidP="005255C7">
            <w:pPr>
              <w:spacing w:after="0" w:line="240" w:lineRule="auto"/>
              <w:jc w:val="both"/>
              <w:rPr>
                <w:rFonts w:ascii="Cambria" w:hAnsi="Cambria" w:cs="Times New Roman"/>
                <w:b w:val="0"/>
                <w:bCs w:val="0"/>
                <w:i/>
                <w:iCs/>
                <w:sz w:val="20"/>
                <w:szCs w:val="20"/>
              </w:rPr>
            </w:pPr>
            <w:r w:rsidRPr="00A61C0A">
              <w:rPr>
                <w:rFonts w:ascii="Cambria" w:hAnsi="Cambria" w:cs="Times New Roman"/>
                <w:b w:val="0"/>
                <w:bCs w:val="0"/>
                <w:i/>
                <w:iCs/>
                <w:sz w:val="20"/>
                <w:szCs w:val="20"/>
              </w:rPr>
              <w:t xml:space="preserve">“In the future, I know I'll relive our time together a thousand times”  </w:t>
            </w:r>
          </w:p>
        </w:tc>
        <w:tc>
          <w:tcPr>
            <w:tcW w:w="4252" w:type="dxa"/>
          </w:tcPr>
          <w:p w14:paraId="04A15BE9" w14:textId="77777777" w:rsidR="005255C7" w:rsidRPr="00A61C0A" w:rsidRDefault="005255C7" w:rsidP="005255C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 xml:space="preserve">“Di kemudian hari, aku tahu aku akan menghidupkan kembali kebersamaan kita </w:t>
            </w:r>
          </w:p>
          <w:p w14:paraId="3D4FAD7F" w14:textId="77777777" w:rsidR="005255C7" w:rsidRPr="00A61C0A" w:rsidRDefault="005255C7" w:rsidP="005255C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beribu-ribu kali”.</w:t>
            </w:r>
          </w:p>
        </w:tc>
      </w:tr>
      <w:tr w:rsidR="005255C7" w:rsidRPr="00A61C0A" w14:paraId="798C52D9"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8B46EAB" w14:textId="77777777" w:rsidR="005255C7" w:rsidRPr="00A61C0A" w:rsidRDefault="005255C7" w:rsidP="005255C7">
            <w:pPr>
              <w:spacing w:after="0" w:line="240" w:lineRule="auto"/>
              <w:jc w:val="both"/>
              <w:rPr>
                <w:rFonts w:ascii="Cambria" w:hAnsi="Cambria" w:cs="Times New Roman"/>
                <w:b w:val="0"/>
                <w:bCs w:val="0"/>
                <w:i/>
                <w:iCs/>
                <w:sz w:val="20"/>
                <w:szCs w:val="20"/>
              </w:rPr>
            </w:pPr>
            <w:r w:rsidRPr="00A61C0A">
              <w:rPr>
                <w:rFonts w:ascii="Cambria" w:hAnsi="Cambria" w:cs="Times New Roman"/>
                <w:b w:val="0"/>
                <w:bCs w:val="0"/>
                <w:i/>
                <w:iCs/>
                <w:sz w:val="20"/>
                <w:szCs w:val="20"/>
              </w:rPr>
              <w:t xml:space="preserve">“That's why I don't tell people about us”.  </w:t>
            </w:r>
          </w:p>
        </w:tc>
        <w:tc>
          <w:tcPr>
            <w:tcW w:w="4252" w:type="dxa"/>
          </w:tcPr>
          <w:p w14:paraId="7D066637" w14:textId="77777777" w:rsidR="005255C7" w:rsidRPr="00A61C0A" w:rsidRDefault="005255C7" w:rsidP="005255C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 xml:space="preserve">“Itu sebabnya aku tidak bercerita pada siapa pun tentang kita”.  </w:t>
            </w:r>
          </w:p>
        </w:tc>
      </w:tr>
      <w:tr w:rsidR="005255C7" w:rsidRPr="00A61C0A" w14:paraId="75B7326F" w14:textId="77777777" w:rsidTr="00330E55">
        <w:tc>
          <w:tcPr>
            <w:cnfStyle w:val="001000000000" w:firstRow="0" w:lastRow="0" w:firstColumn="1" w:lastColumn="0" w:oddVBand="0" w:evenVBand="0" w:oddHBand="0" w:evenHBand="0" w:firstRowFirstColumn="0" w:firstRowLastColumn="0" w:lastRowFirstColumn="0" w:lastRowLastColumn="0"/>
            <w:tcW w:w="4111" w:type="dxa"/>
          </w:tcPr>
          <w:p w14:paraId="17534D3D" w14:textId="77777777" w:rsidR="005255C7" w:rsidRPr="00A61C0A" w:rsidRDefault="005255C7" w:rsidP="005255C7">
            <w:pPr>
              <w:spacing w:after="0" w:line="240" w:lineRule="auto"/>
              <w:jc w:val="both"/>
              <w:rPr>
                <w:rFonts w:ascii="Cambria" w:hAnsi="Cambria" w:cs="Times New Roman"/>
                <w:b w:val="0"/>
                <w:bCs w:val="0"/>
                <w:i/>
                <w:iCs/>
                <w:sz w:val="20"/>
                <w:szCs w:val="20"/>
              </w:rPr>
            </w:pPr>
            <w:r w:rsidRPr="00A61C0A">
              <w:rPr>
                <w:rFonts w:ascii="Cambria" w:hAnsi="Cambria" w:cs="Times New Roman"/>
                <w:b w:val="0"/>
                <w:bCs w:val="0"/>
                <w:i/>
                <w:iCs/>
                <w:sz w:val="20"/>
                <w:szCs w:val="20"/>
              </w:rPr>
              <w:t xml:space="preserve">“I have to say that your last letter worried me”.  </w:t>
            </w:r>
          </w:p>
        </w:tc>
        <w:tc>
          <w:tcPr>
            <w:tcW w:w="4252" w:type="dxa"/>
          </w:tcPr>
          <w:p w14:paraId="71C6E11E" w14:textId="77777777" w:rsidR="005255C7" w:rsidRPr="00A61C0A" w:rsidRDefault="005255C7" w:rsidP="005255C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 xml:space="preserve">“Harus kukatakan bahwa surat terakhirmu membuatku khawatir”  </w:t>
            </w:r>
          </w:p>
        </w:tc>
      </w:tr>
      <w:tr w:rsidR="005255C7" w:rsidRPr="00A61C0A" w14:paraId="3E3F019B"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016B3F4" w14:textId="77777777" w:rsidR="005255C7" w:rsidRPr="00A61C0A" w:rsidRDefault="005255C7" w:rsidP="005255C7">
            <w:pPr>
              <w:spacing w:after="0" w:line="240" w:lineRule="auto"/>
              <w:jc w:val="both"/>
              <w:rPr>
                <w:rFonts w:ascii="Cambria" w:hAnsi="Cambria" w:cs="Times New Roman"/>
                <w:b w:val="0"/>
                <w:bCs w:val="0"/>
                <w:i/>
                <w:iCs/>
                <w:sz w:val="20"/>
                <w:szCs w:val="20"/>
              </w:rPr>
            </w:pPr>
            <w:r w:rsidRPr="00A61C0A">
              <w:rPr>
                <w:rFonts w:ascii="Cambria" w:hAnsi="Cambria" w:cs="Times New Roman"/>
                <w:b w:val="0"/>
                <w:bCs w:val="0"/>
                <w:i/>
                <w:iCs/>
                <w:sz w:val="20"/>
                <w:szCs w:val="20"/>
              </w:rPr>
              <w:t xml:space="preserve">“I understood your reason for staying in the army, and I respected your decision”.  </w:t>
            </w:r>
          </w:p>
        </w:tc>
        <w:tc>
          <w:tcPr>
            <w:tcW w:w="4252" w:type="dxa"/>
          </w:tcPr>
          <w:p w14:paraId="52025335" w14:textId="77777777" w:rsidR="005255C7" w:rsidRPr="00A61C0A" w:rsidRDefault="005255C7" w:rsidP="005255C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“Aku memahami alasanmu untuk tetap bertahan di angkatan darat, dan aku menghargai keputusanmu”</w:t>
            </w:r>
          </w:p>
        </w:tc>
      </w:tr>
      <w:tr w:rsidR="005255C7" w:rsidRPr="00A61C0A" w14:paraId="0F07900B" w14:textId="77777777" w:rsidTr="00330E55">
        <w:tc>
          <w:tcPr>
            <w:cnfStyle w:val="001000000000" w:firstRow="0" w:lastRow="0" w:firstColumn="1" w:lastColumn="0" w:oddVBand="0" w:evenVBand="0" w:oddHBand="0" w:evenHBand="0" w:firstRowFirstColumn="0" w:firstRowLastColumn="0" w:lastRowFirstColumn="0" w:lastRowLastColumn="0"/>
            <w:tcW w:w="4111" w:type="dxa"/>
          </w:tcPr>
          <w:p w14:paraId="122D59A0" w14:textId="77777777" w:rsidR="005255C7" w:rsidRPr="00A61C0A" w:rsidRDefault="005255C7" w:rsidP="005255C7">
            <w:pPr>
              <w:spacing w:after="0" w:line="240" w:lineRule="auto"/>
              <w:jc w:val="both"/>
              <w:rPr>
                <w:rFonts w:ascii="Cambria" w:hAnsi="Cambria" w:cs="Times New Roman"/>
                <w:b w:val="0"/>
                <w:bCs w:val="0"/>
                <w:i/>
                <w:iCs/>
                <w:sz w:val="20"/>
                <w:szCs w:val="20"/>
              </w:rPr>
            </w:pPr>
            <w:r w:rsidRPr="00A61C0A">
              <w:rPr>
                <w:rFonts w:ascii="Cambria" w:hAnsi="Cambria" w:cs="Times New Roman"/>
                <w:b w:val="0"/>
                <w:bCs w:val="0"/>
                <w:i/>
                <w:iCs/>
                <w:sz w:val="20"/>
                <w:szCs w:val="20"/>
              </w:rPr>
              <w:t>“You're a hero and a gentleman, you're kind and honest, but more than that, you're the first man I ever truly loved”.</w:t>
            </w:r>
          </w:p>
        </w:tc>
        <w:tc>
          <w:tcPr>
            <w:tcW w:w="4252" w:type="dxa"/>
          </w:tcPr>
          <w:p w14:paraId="70D3F915" w14:textId="77777777" w:rsidR="005255C7" w:rsidRPr="00A61C0A" w:rsidRDefault="005255C7" w:rsidP="005255C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A61C0A">
              <w:rPr>
                <w:rFonts w:ascii="Cambria" w:hAnsi="Cambria" w:cs="Times New Roman"/>
                <w:sz w:val="20"/>
                <w:szCs w:val="20"/>
              </w:rPr>
              <w:t xml:space="preserve">“Kau seorang pahlawan dan pria sejati, kau baik dan jujur, tapi lebih dari itu, kau pria pertama yang benar-benar kucintai”.  Ruziati (2017, hal. 199-268)    </w:t>
            </w:r>
          </w:p>
        </w:tc>
      </w:tr>
    </w:tbl>
    <w:p w14:paraId="7377D5AA" w14:textId="77777777" w:rsidR="005255C7" w:rsidRPr="005255C7" w:rsidRDefault="005255C7" w:rsidP="005255C7">
      <w:pPr>
        <w:pStyle w:val="ListParagraph"/>
        <w:spacing w:after="200" w:line="360" w:lineRule="auto"/>
        <w:jc w:val="center"/>
        <w:rPr>
          <w:rFonts w:ascii="Cambria" w:eastAsia="Calibri" w:hAnsi="Cambria" w:cstheme="majorBidi"/>
          <w:sz w:val="20"/>
          <w:szCs w:val="20"/>
        </w:rPr>
      </w:pPr>
    </w:p>
    <w:p w14:paraId="01691B03" w14:textId="5ABF6B6C" w:rsidR="005255C7" w:rsidRDefault="00A61C0A" w:rsidP="00A61C0A">
      <w:pPr>
        <w:pStyle w:val="ListParagraph"/>
        <w:spacing w:after="0" w:line="360" w:lineRule="auto"/>
        <w:ind w:firstLine="720"/>
        <w:jc w:val="both"/>
        <w:rPr>
          <w:rFonts w:ascii="Cambria" w:eastAsia="Calibri" w:hAnsi="Cambria" w:cstheme="majorBidi"/>
          <w:sz w:val="24"/>
          <w:szCs w:val="24"/>
        </w:rPr>
      </w:pPr>
      <w:r w:rsidRPr="00A61C0A">
        <w:rPr>
          <w:rFonts w:ascii="Cambria" w:eastAsia="Calibri" w:hAnsi="Cambria" w:cstheme="majorBidi"/>
          <w:sz w:val="24"/>
          <w:szCs w:val="24"/>
        </w:rPr>
        <w:t xml:space="preserve">The excerpt from </w:t>
      </w:r>
      <w:r>
        <w:rPr>
          <w:rFonts w:ascii="Cambria" w:eastAsia="Calibri" w:hAnsi="Cambria" w:cstheme="majorBidi"/>
          <w:sz w:val="24"/>
          <w:szCs w:val="24"/>
        </w:rPr>
        <w:t>the target text</w:t>
      </w:r>
      <w:r w:rsidRPr="00A61C0A">
        <w:rPr>
          <w:rFonts w:ascii="Cambria" w:eastAsia="Calibri" w:hAnsi="Cambria" w:cstheme="majorBidi"/>
          <w:sz w:val="24"/>
          <w:szCs w:val="24"/>
        </w:rPr>
        <w:t xml:space="preserve"> consists of excerpts from letters that seem to reflect literal translations. Even though literal translation pertains to sentence translation, it aligns closely with the function and meaning present. The translator employs six instances of data extracted from the translation of the novel "Dear John," appearing on pages 199 and 265. The utilization of literal translation techniques is </w:t>
      </w:r>
      <w:r w:rsidRPr="00A61C0A">
        <w:rPr>
          <w:rFonts w:ascii="Cambria" w:eastAsia="Calibri" w:hAnsi="Cambria" w:cstheme="majorBidi"/>
          <w:sz w:val="24"/>
          <w:szCs w:val="24"/>
        </w:rPr>
        <w:lastRenderedPageBreak/>
        <w:t>most prominent in capturing the core essence of the original text. In the translation of letters from Savannah, this technique enables the translator to effectively convey the original nuances, meanings, and characteristics of these letters in Indonesian. Implementing this literal technique significantly aids the translator in generating a text that feels both natural and maintains consistency, resulting in a highly natural-looking text.</w:t>
      </w:r>
    </w:p>
    <w:p w14:paraId="3E26374E" w14:textId="77777777" w:rsidR="00A61C0A" w:rsidRDefault="00A61C0A" w:rsidP="00A61C0A">
      <w:pPr>
        <w:pStyle w:val="ListParagraph"/>
        <w:spacing w:after="0" w:line="360" w:lineRule="auto"/>
        <w:ind w:firstLine="720"/>
        <w:jc w:val="both"/>
        <w:rPr>
          <w:rFonts w:ascii="Cambria" w:eastAsia="Calibri" w:hAnsi="Cambria" w:cstheme="majorBidi"/>
          <w:sz w:val="24"/>
          <w:szCs w:val="24"/>
        </w:rPr>
      </w:pPr>
    </w:p>
    <w:p w14:paraId="3A61C01A" w14:textId="3A2850D5" w:rsidR="005255C7" w:rsidRDefault="00A61C0A" w:rsidP="00A61C0A">
      <w:pPr>
        <w:pStyle w:val="ListParagraph"/>
        <w:numPr>
          <w:ilvl w:val="2"/>
          <w:numId w:val="4"/>
        </w:numPr>
        <w:spacing w:after="200" w:line="360" w:lineRule="auto"/>
        <w:jc w:val="both"/>
        <w:rPr>
          <w:rFonts w:ascii="Cambria" w:eastAsia="Calibri" w:hAnsi="Cambria" w:cstheme="majorBidi"/>
          <w:sz w:val="24"/>
          <w:szCs w:val="24"/>
        </w:rPr>
      </w:pPr>
      <w:r w:rsidRPr="001E70B9">
        <w:rPr>
          <w:rFonts w:ascii="Cambria" w:eastAsia="Calibri" w:hAnsi="Cambria" w:cstheme="majorBidi"/>
          <w:b/>
          <w:bCs/>
          <w:sz w:val="24"/>
          <w:szCs w:val="24"/>
        </w:rPr>
        <w:t>Generalization</w:t>
      </w:r>
    </w:p>
    <w:p w14:paraId="3D618A9A" w14:textId="589C2340" w:rsidR="00A61C0A" w:rsidRDefault="001E70B9" w:rsidP="001E70B9">
      <w:pPr>
        <w:pStyle w:val="ListParagraph"/>
        <w:spacing w:after="200" w:line="360" w:lineRule="auto"/>
        <w:ind w:firstLine="720"/>
        <w:jc w:val="both"/>
        <w:rPr>
          <w:rFonts w:ascii="Cambria" w:eastAsia="Calibri" w:hAnsi="Cambria" w:cstheme="majorBidi"/>
          <w:sz w:val="24"/>
          <w:szCs w:val="24"/>
        </w:rPr>
      </w:pPr>
      <w:r w:rsidRPr="001E70B9">
        <w:rPr>
          <w:rFonts w:ascii="Cambria" w:eastAsia="Calibri" w:hAnsi="Cambria" w:cstheme="majorBidi"/>
          <w:sz w:val="24"/>
          <w:szCs w:val="24"/>
        </w:rPr>
        <w:t>Generalization in translation involves using broader or neutral terms. This technique, as explained by Molina and Albir (Hartono, 2017: 30), is often applied when the original term in the source language pertains to a specific context that needs to be transformed into something more universal.</w:t>
      </w:r>
    </w:p>
    <w:p w14:paraId="19E89C90" w14:textId="15B55718" w:rsidR="001E70B9" w:rsidRDefault="001E70B9" w:rsidP="00330E55">
      <w:pPr>
        <w:pStyle w:val="ListParagraph"/>
        <w:spacing w:after="0" w:line="360" w:lineRule="auto"/>
        <w:jc w:val="center"/>
        <w:rPr>
          <w:rFonts w:ascii="Cambria" w:eastAsia="Calibri" w:hAnsi="Cambria" w:cstheme="majorBidi"/>
          <w:sz w:val="20"/>
          <w:szCs w:val="20"/>
        </w:rPr>
      </w:pPr>
      <w:r>
        <w:rPr>
          <w:rFonts w:ascii="Cambria" w:eastAsia="Calibri" w:hAnsi="Cambria" w:cstheme="majorBidi"/>
          <w:b/>
          <w:bCs/>
          <w:sz w:val="20"/>
          <w:szCs w:val="20"/>
        </w:rPr>
        <w:t>Table 4</w:t>
      </w:r>
      <w:r>
        <w:rPr>
          <w:rFonts w:ascii="Cambria" w:eastAsia="Calibri" w:hAnsi="Cambria" w:cstheme="majorBidi"/>
          <w:sz w:val="20"/>
          <w:szCs w:val="20"/>
        </w:rPr>
        <w:t>. Generalization Translation Technique</w:t>
      </w:r>
    </w:p>
    <w:tbl>
      <w:tblPr>
        <w:tblStyle w:val="PlainTable2"/>
        <w:tblW w:w="0" w:type="auto"/>
        <w:tblInd w:w="709" w:type="dxa"/>
        <w:tblLook w:val="04A0" w:firstRow="1" w:lastRow="0" w:firstColumn="1" w:lastColumn="0" w:noHBand="0" w:noVBand="1"/>
      </w:tblPr>
      <w:tblGrid>
        <w:gridCol w:w="4111"/>
        <w:gridCol w:w="4394"/>
      </w:tblGrid>
      <w:tr w:rsidR="00901BE1" w:rsidRPr="001E70B9" w14:paraId="488C4D75" w14:textId="77777777" w:rsidTr="0033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AE90B43" w14:textId="1E1863E3" w:rsidR="00901BE1" w:rsidRPr="001E70B9" w:rsidRDefault="00901BE1" w:rsidP="00901BE1">
            <w:pPr>
              <w:spacing w:after="0" w:line="240" w:lineRule="auto"/>
              <w:jc w:val="center"/>
              <w:rPr>
                <w:rFonts w:ascii="Cambria" w:hAnsi="Cambria" w:cs="Times New Roman"/>
                <w:b w:val="0"/>
                <w:bCs w:val="0"/>
                <w:sz w:val="20"/>
                <w:szCs w:val="20"/>
              </w:rPr>
            </w:pPr>
            <w:r w:rsidRPr="00A61C0A">
              <w:rPr>
                <w:rFonts w:ascii="Cambria" w:hAnsi="Cambria" w:cs="Times New Roman"/>
                <w:sz w:val="20"/>
                <w:szCs w:val="20"/>
              </w:rPr>
              <w:t>Source language</w:t>
            </w:r>
          </w:p>
        </w:tc>
        <w:tc>
          <w:tcPr>
            <w:tcW w:w="4394" w:type="dxa"/>
          </w:tcPr>
          <w:p w14:paraId="4961D099" w14:textId="6C33A6D4" w:rsidR="00901BE1" w:rsidRPr="001E70B9" w:rsidRDefault="00901BE1" w:rsidP="00901B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A61C0A">
              <w:rPr>
                <w:rFonts w:ascii="Cambria" w:hAnsi="Cambria" w:cs="Times New Roman"/>
                <w:sz w:val="20"/>
                <w:szCs w:val="20"/>
              </w:rPr>
              <w:t>Target language</w:t>
            </w:r>
          </w:p>
        </w:tc>
      </w:tr>
      <w:tr w:rsidR="001E70B9" w:rsidRPr="001E70B9" w14:paraId="4C95A5BE"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9844D1B" w14:textId="77777777" w:rsidR="001E70B9" w:rsidRPr="001E70B9" w:rsidRDefault="001E70B9" w:rsidP="001E70B9">
            <w:pPr>
              <w:spacing w:after="0" w:line="240" w:lineRule="auto"/>
              <w:jc w:val="both"/>
              <w:rPr>
                <w:rFonts w:ascii="Cambria" w:hAnsi="Cambria" w:cs="Times New Roman"/>
                <w:b w:val="0"/>
                <w:bCs w:val="0"/>
                <w:i/>
                <w:iCs/>
                <w:sz w:val="20"/>
                <w:szCs w:val="20"/>
              </w:rPr>
            </w:pPr>
            <w:r w:rsidRPr="001E70B9">
              <w:rPr>
                <w:rFonts w:ascii="Cambria" w:hAnsi="Cambria" w:cs="Times New Roman"/>
                <w:b w:val="0"/>
                <w:bCs w:val="0"/>
                <w:i/>
                <w:iCs/>
                <w:sz w:val="20"/>
                <w:szCs w:val="20"/>
              </w:rPr>
              <w:t xml:space="preserve">“nights spent by the sea, a "fling" that, in the long Fun, would mean absolutely nothing”.  </w:t>
            </w:r>
          </w:p>
        </w:tc>
        <w:tc>
          <w:tcPr>
            <w:tcW w:w="4394" w:type="dxa"/>
          </w:tcPr>
          <w:p w14:paraId="738EE936" w14:textId="77777777" w:rsidR="001E70B9" w:rsidRPr="001E70B9" w:rsidRDefault="001E70B9" w:rsidP="00330E55">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1E70B9">
              <w:rPr>
                <w:rFonts w:ascii="Cambria" w:hAnsi="Cambria" w:cs="Times New Roman"/>
                <w:sz w:val="20"/>
                <w:szCs w:val="20"/>
              </w:rPr>
              <w:t xml:space="preserve">“siang dan malam yang dilewatkan di repi laus”  </w:t>
            </w:r>
          </w:p>
        </w:tc>
      </w:tr>
    </w:tbl>
    <w:p w14:paraId="30AD9D4B" w14:textId="77777777" w:rsidR="001E70B9" w:rsidRPr="001E70B9" w:rsidRDefault="001E70B9" w:rsidP="001E70B9">
      <w:pPr>
        <w:pStyle w:val="ListParagraph"/>
        <w:spacing w:after="200" w:line="360" w:lineRule="auto"/>
        <w:jc w:val="center"/>
        <w:rPr>
          <w:rFonts w:ascii="Cambria" w:eastAsia="Calibri" w:hAnsi="Cambria" w:cstheme="majorBidi"/>
          <w:sz w:val="20"/>
          <w:szCs w:val="20"/>
        </w:rPr>
      </w:pPr>
    </w:p>
    <w:p w14:paraId="063EE3CE" w14:textId="65712DD5" w:rsidR="001E70B9" w:rsidRDefault="00351E2C" w:rsidP="00351E2C">
      <w:pPr>
        <w:pStyle w:val="ListParagraph"/>
        <w:spacing w:after="0" w:line="360" w:lineRule="auto"/>
        <w:ind w:firstLine="720"/>
        <w:jc w:val="both"/>
        <w:rPr>
          <w:rFonts w:ascii="Cambria" w:eastAsia="Calibri" w:hAnsi="Cambria" w:cstheme="majorBidi"/>
          <w:sz w:val="24"/>
          <w:szCs w:val="24"/>
        </w:rPr>
      </w:pPr>
      <w:r w:rsidRPr="00351E2C">
        <w:rPr>
          <w:rFonts w:ascii="Cambria" w:eastAsia="Calibri" w:hAnsi="Cambria" w:cstheme="majorBidi"/>
          <w:sz w:val="24"/>
          <w:szCs w:val="24"/>
        </w:rPr>
        <w:t>The translator interprets the term "Fling" as representing fleeting affection. According to the Cambridge Dictionary, it denotes a short burst of pleasure or engaging in enjoyable activities that are uncommon. Similarly, the word "scour" in the Cambridge Dictionary refers to a thorough search for something. The translator employs fitting choices that resonate well with the reader. The utilization of generalization, adaptation, and amplification techniques is a translation process influenced by cultural distinctions. As the speaker's culture differs from that of the reader, the translator must think broadly to find matches and meanings within the message. In doing so, the translator ensures that the conveyed sentiments and emotions in such letters are comprehensible to readers in the target culture.</w:t>
      </w:r>
    </w:p>
    <w:p w14:paraId="4DBB3841" w14:textId="77777777" w:rsidR="00351E2C" w:rsidRDefault="00351E2C" w:rsidP="00351E2C">
      <w:pPr>
        <w:pStyle w:val="ListParagraph"/>
        <w:spacing w:after="0" w:line="360" w:lineRule="auto"/>
        <w:ind w:firstLine="720"/>
        <w:jc w:val="both"/>
        <w:rPr>
          <w:rFonts w:ascii="Cambria" w:eastAsia="Calibri" w:hAnsi="Cambria" w:cstheme="majorBidi"/>
          <w:sz w:val="24"/>
          <w:szCs w:val="24"/>
        </w:rPr>
      </w:pPr>
    </w:p>
    <w:p w14:paraId="7B6C28A0" w14:textId="77777777" w:rsidR="00330E55" w:rsidRDefault="00330E55" w:rsidP="00351E2C">
      <w:pPr>
        <w:pStyle w:val="ListParagraph"/>
        <w:spacing w:after="0" w:line="360" w:lineRule="auto"/>
        <w:ind w:firstLine="720"/>
        <w:jc w:val="both"/>
        <w:rPr>
          <w:rFonts w:ascii="Cambria" w:eastAsia="Calibri" w:hAnsi="Cambria" w:cstheme="majorBidi"/>
          <w:sz w:val="24"/>
          <w:szCs w:val="24"/>
        </w:rPr>
      </w:pPr>
    </w:p>
    <w:p w14:paraId="0D684A3B" w14:textId="77777777" w:rsidR="00330E55" w:rsidRDefault="00330E55" w:rsidP="00351E2C">
      <w:pPr>
        <w:pStyle w:val="ListParagraph"/>
        <w:spacing w:after="0" w:line="360" w:lineRule="auto"/>
        <w:ind w:firstLine="720"/>
        <w:jc w:val="both"/>
        <w:rPr>
          <w:rFonts w:ascii="Cambria" w:eastAsia="Calibri" w:hAnsi="Cambria" w:cstheme="majorBidi"/>
          <w:sz w:val="24"/>
          <w:szCs w:val="24"/>
        </w:rPr>
      </w:pPr>
    </w:p>
    <w:p w14:paraId="249B67B6" w14:textId="0E5693C1" w:rsidR="001E70B9" w:rsidRDefault="00351E2C" w:rsidP="00351E2C">
      <w:pPr>
        <w:pStyle w:val="ListParagraph"/>
        <w:numPr>
          <w:ilvl w:val="2"/>
          <w:numId w:val="4"/>
        </w:numPr>
        <w:spacing w:after="0" w:line="360" w:lineRule="auto"/>
        <w:jc w:val="both"/>
        <w:rPr>
          <w:rFonts w:ascii="Cambria" w:eastAsia="Calibri" w:hAnsi="Cambria" w:cstheme="majorBidi"/>
          <w:sz w:val="24"/>
          <w:szCs w:val="24"/>
        </w:rPr>
      </w:pPr>
      <w:r w:rsidRPr="00351E2C">
        <w:rPr>
          <w:rFonts w:ascii="Cambria" w:eastAsia="Calibri" w:hAnsi="Cambria" w:cstheme="majorBidi"/>
          <w:b/>
          <w:bCs/>
          <w:sz w:val="24"/>
          <w:szCs w:val="24"/>
        </w:rPr>
        <w:lastRenderedPageBreak/>
        <w:t>Amplification</w:t>
      </w:r>
    </w:p>
    <w:p w14:paraId="02F78287" w14:textId="745CF361" w:rsidR="00351E2C" w:rsidRDefault="00566932" w:rsidP="00566932">
      <w:pPr>
        <w:pStyle w:val="ListParagraph"/>
        <w:spacing w:after="0" w:line="360" w:lineRule="auto"/>
        <w:ind w:firstLine="720"/>
        <w:jc w:val="both"/>
        <w:rPr>
          <w:rFonts w:ascii="Cambria" w:eastAsia="Calibri" w:hAnsi="Cambria" w:cstheme="majorBidi"/>
          <w:sz w:val="24"/>
          <w:szCs w:val="24"/>
        </w:rPr>
      </w:pPr>
      <w:r w:rsidRPr="00566932">
        <w:rPr>
          <w:rFonts w:ascii="Cambria" w:eastAsia="Calibri" w:hAnsi="Cambria" w:cstheme="majorBidi"/>
          <w:sz w:val="24"/>
          <w:szCs w:val="24"/>
        </w:rPr>
        <w:t>The technique of amplification in translation involves making explicit or introducing previously implied information from the source language.</w:t>
      </w:r>
    </w:p>
    <w:p w14:paraId="64CED2B8" w14:textId="061520FE" w:rsidR="00566932" w:rsidRDefault="00566932" w:rsidP="00566932">
      <w:pPr>
        <w:pStyle w:val="ListParagraph"/>
        <w:spacing w:after="0"/>
        <w:jc w:val="center"/>
        <w:rPr>
          <w:rFonts w:ascii="Cambria" w:eastAsia="Calibri" w:hAnsi="Cambria" w:cstheme="majorBidi"/>
          <w:sz w:val="20"/>
          <w:szCs w:val="20"/>
        </w:rPr>
      </w:pPr>
      <w:r w:rsidRPr="00566932">
        <w:rPr>
          <w:rFonts w:ascii="Cambria" w:eastAsia="Calibri" w:hAnsi="Cambria" w:cstheme="majorBidi"/>
          <w:b/>
          <w:bCs/>
          <w:sz w:val="20"/>
          <w:szCs w:val="20"/>
        </w:rPr>
        <w:t xml:space="preserve">Table </w:t>
      </w:r>
      <w:r>
        <w:rPr>
          <w:rFonts w:ascii="Cambria" w:eastAsia="Calibri" w:hAnsi="Cambria" w:cstheme="majorBidi"/>
          <w:b/>
          <w:bCs/>
          <w:sz w:val="20"/>
          <w:szCs w:val="20"/>
        </w:rPr>
        <w:t>5</w:t>
      </w:r>
      <w:r w:rsidRPr="00566932">
        <w:rPr>
          <w:rFonts w:ascii="Cambria" w:eastAsia="Calibri" w:hAnsi="Cambria" w:cstheme="majorBidi"/>
          <w:sz w:val="20"/>
          <w:szCs w:val="20"/>
        </w:rPr>
        <w:t xml:space="preserve">. </w:t>
      </w:r>
      <w:r>
        <w:rPr>
          <w:rFonts w:ascii="Cambria" w:eastAsia="Calibri" w:hAnsi="Cambria" w:cstheme="majorBidi"/>
          <w:sz w:val="20"/>
          <w:szCs w:val="20"/>
        </w:rPr>
        <w:t>Amplification</w:t>
      </w:r>
      <w:r w:rsidRPr="00566932">
        <w:rPr>
          <w:rFonts w:ascii="Cambria" w:eastAsia="Calibri" w:hAnsi="Cambria" w:cstheme="majorBidi"/>
          <w:sz w:val="20"/>
          <w:szCs w:val="20"/>
        </w:rPr>
        <w:t xml:space="preserve"> Translation Technique</w:t>
      </w:r>
    </w:p>
    <w:tbl>
      <w:tblPr>
        <w:tblStyle w:val="PlainTable2"/>
        <w:tblW w:w="0" w:type="auto"/>
        <w:tblInd w:w="709" w:type="dxa"/>
        <w:tblLook w:val="04A0" w:firstRow="1" w:lastRow="0" w:firstColumn="1" w:lastColumn="0" w:noHBand="0" w:noVBand="1"/>
      </w:tblPr>
      <w:tblGrid>
        <w:gridCol w:w="4111"/>
        <w:gridCol w:w="4536"/>
      </w:tblGrid>
      <w:tr w:rsidR="00901BE1" w:rsidRPr="00566932" w14:paraId="72134459" w14:textId="77777777" w:rsidTr="0033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1E56AA8" w14:textId="1E60147C" w:rsidR="00901BE1" w:rsidRPr="00566932" w:rsidRDefault="00901BE1" w:rsidP="00901BE1">
            <w:pPr>
              <w:spacing w:after="0" w:line="240" w:lineRule="auto"/>
              <w:jc w:val="center"/>
              <w:rPr>
                <w:rFonts w:ascii="Cambria" w:hAnsi="Cambria" w:cs="Times New Roman"/>
                <w:b w:val="0"/>
                <w:bCs w:val="0"/>
                <w:sz w:val="20"/>
                <w:szCs w:val="20"/>
              </w:rPr>
            </w:pPr>
            <w:r w:rsidRPr="00A61C0A">
              <w:rPr>
                <w:rFonts w:ascii="Cambria" w:hAnsi="Cambria" w:cs="Times New Roman"/>
                <w:sz w:val="20"/>
                <w:szCs w:val="20"/>
              </w:rPr>
              <w:t>Source language</w:t>
            </w:r>
          </w:p>
        </w:tc>
        <w:tc>
          <w:tcPr>
            <w:tcW w:w="4536" w:type="dxa"/>
          </w:tcPr>
          <w:p w14:paraId="39399B9A" w14:textId="4E508320" w:rsidR="00901BE1" w:rsidRPr="00566932" w:rsidRDefault="00901BE1" w:rsidP="00901B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A61C0A">
              <w:rPr>
                <w:rFonts w:ascii="Cambria" w:hAnsi="Cambria" w:cs="Times New Roman"/>
                <w:sz w:val="20"/>
                <w:szCs w:val="20"/>
              </w:rPr>
              <w:t>Target language</w:t>
            </w:r>
          </w:p>
        </w:tc>
      </w:tr>
      <w:tr w:rsidR="00566932" w:rsidRPr="00566932" w14:paraId="6AD3F7E0"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8320FA1" w14:textId="77777777" w:rsidR="00566932" w:rsidRPr="00566932" w:rsidRDefault="00566932" w:rsidP="00566932">
            <w:pPr>
              <w:spacing w:after="0" w:line="240" w:lineRule="auto"/>
              <w:jc w:val="both"/>
              <w:rPr>
                <w:rFonts w:ascii="Cambria" w:hAnsi="Cambria" w:cs="Times New Roman"/>
                <w:b w:val="0"/>
                <w:bCs w:val="0"/>
                <w:i/>
                <w:iCs/>
                <w:sz w:val="20"/>
                <w:szCs w:val="20"/>
              </w:rPr>
            </w:pPr>
            <w:r w:rsidRPr="00566932">
              <w:rPr>
                <w:rFonts w:ascii="Cambria" w:hAnsi="Cambria" w:cs="Times New Roman"/>
                <w:b w:val="0"/>
                <w:bCs w:val="0"/>
                <w:i/>
                <w:iCs/>
                <w:sz w:val="20"/>
                <w:szCs w:val="20"/>
              </w:rPr>
              <w:t xml:space="preserve">“I pray every night that you'll make it home safely, and I always will”.  </w:t>
            </w:r>
          </w:p>
        </w:tc>
        <w:tc>
          <w:tcPr>
            <w:tcW w:w="4536" w:type="dxa"/>
          </w:tcPr>
          <w:p w14:paraId="638E72B8" w14:textId="77777777" w:rsidR="00566932" w:rsidRPr="00566932" w:rsidRDefault="00566932" w:rsidP="005669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566932">
              <w:rPr>
                <w:rFonts w:ascii="Cambria" w:hAnsi="Cambria" w:cs="Times New Roman"/>
                <w:sz w:val="20"/>
                <w:szCs w:val="20"/>
              </w:rPr>
              <w:t>“Aku berdoa setiap malam agar kau bisa pulang dengan selamat, dan aku tidak  akan pernah, berhenti berdoa”.</w:t>
            </w:r>
          </w:p>
        </w:tc>
      </w:tr>
      <w:tr w:rsidR="00566932" w:rsidRPr="00566932" w14:paraId="7B5650C5" w14:textId="77777777" w:rsidTr="00330E55">
        <w:tc>
          <w:tcPr>
            <w:cnfStyle w:val="001000000000" w:firstRow="0" w:lastRow="0" w:firstColumn="1" w:lastColumn="0" w:oddVBand="0" w:evenVBand="0" w:oddHBand="0" w:evenHBand="0" w:firstRowFirstColumn="0" w:firstRowLastColumn="0" w:lastRowFirstColumn="0" w:lastRowLastColumn="0"/>
            <w:tcW w:w="4111" w:type="dxa"/>
          </w:tcPr>
          <w:p w14:paraId="60D92FF4" w14:textId="77777777" w:rsidR="00566932" w:rsidRPr="00566932" w:rsidRDefault="00566932" w:rsidP="00566932">
            <w:pPr>
              <w:spacing w:after="0" w:line="240" w:lineRule="auto"/>
              <w:jc w:val="both"/>
              <w:rPr>
                <w:rFonts w:ascii="Cambria" w:hAnsi="Cambria" w:cs="Times New Roman"/>
                <w:b w:val="0"/>
                <w:bCs w:val="0"/>
                <w:i/>
                <w:iCs/>
                <w:sz w:val="20"/>
                <w:szCs w:val="20"/>
              </w:rPr>
            </w:pPr>
            <w:r w:rsidRPr="00566932">
              <w:rPr>
                <w:rFonts w:ascii="Cambria" w:hAnsi="Cambria" w:cs="Times New Roman"/>
                <w:b w:val="0"/>
                <w:bCs w:val="0"/>
                <w:i/>
                <w:iCs/>
                <w:sz w:val="20"/>
                <w:szCs w:val="20"/>
              </w:rPr>
              <w:t xml:space="preserve">“When I think of you, I can't help smiling, knowing that. you've completed me somehow”.  </w:t>
            </w:r>
          </w:p>
          <w:p w14:paraId="07118CEB" w14:textId="77777777" w:rsidR="00566932" w:rsidRPr="00566932" w:rsidRDefault="00566932" w:rsidP="00566932">
            <w:pPr>
              <w:spacing w:after="0" w:line="240" w:lineRule="auto"/>
              <w:jc w:val="both"/>
              <w:rPr>
                <w:rFonts w:ascii="Cambria" w:hAnsi="Cambria" w:cs="Times New Roman"/>
                <w:sz w:val="20"/>
                <w:szCs w:val="20"/>
              </w:rPr>
            </w:pPr>
            <w:r w:rsidRPr="00566932">
              <w:rPr>
                <w:rFonts w:ascii="Cambria" w:hAnsi="Cambria" w:cs="Times New Roman"/>
                <w:b w:val="0"/>
                <w:bCs w:val="0"/>
                <w:i/>
                <w:iCs/>
                <w:sz w:val="20"/>
                <w:szCs w:val="20"/>
              </w:rPr>
              <w:t>Sparks (2007: p. 167-229)</w:t>
            </w:r>
            <w:r w:rsidRPr="00566932">
              <w:rPr>
                <w:rFonts w:ascii="Cambria" w:hAnsi="Cambria" w:cs="Times New Roman"/>
                <w:sz w:val="20"/>
                <w:szCs w:val="20"/>
              </w:rPr>
              <w:t xml:space="preserve">  </w:t>
            </w:r>
          </w:p>
        </w:tc>
        <w:tc>
          <w:tcPr>
            <w:tcW w:w="4536" w:type="dxa"/>
          </w:tcPr>
          <w:p w14:paraId="4757CEB7" w14:textId="77777777" w:rsidR="00566932" w:rsidRPr="00566932" w:rsidRDefault="00566932" w:rsidP="0056693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566932">
              <w:rPr>
                <w:rFonts w:ascii="Cambria" w:hAnsi="Cambria" w:cs="Times New Roman"/>
                <w:sz w:val="20"/>
                <w:szCs w:val="20"/>
              </w:rPr>
              <w:t xml:space="preserve">“Saat memikirkanmu, aku tak bisa menahan diri untuk tersenyum, tahu bahwa entah bagaimana kau melengkapi aku”  </w:t>
            </w:r>
          </w:p>
          <w:p w14:paraId="0EA216EE" w14:textId="77777777" w:rsidR="00566932" w:rsidRPr="00566932" w:rsidRDefault="00566932" w:rsidP="0056693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566932">
              <w:rPr>
                <w:rFonts w:ascii="Cambria" w:hAnsi="Cambria" w:cs="Times New Roman"/>
                <w:sz w:val="20"/>
                <w:szCs w:val="20"/>
              </w:rPr>
              <w:t xml:space="preserve">Ruziati (2017, hal. 199-268)    </w:t>
            </w:r>
          </w:p>
        </w:tc>
      </w:tr>
    </w:tbl>
    <w:p w14:paraId="42E563E4" w14:textId="77777777" w:rsidR="00566932" w:rsidRPr="00566932" w:rsidRDefault="00566932" w:rsidP="00566932">
      <w:pPr>
        <w:pStyle w:val="ListParagraph"/>
        <w:spacing w:after="0"/>
        <w:jc w:val="center"/>
        <w:rPr>
          <w:rFonts w:ascii="Cambria" w:eastAsia="Calibri" w:hAnsi="Cambria" w:cstheme="majorBidi"/>
          <w:sz w:val="20"/>
          <w:szCs w:val="20"/>
        </w:rPr>
      </w:pPr>
    </w:p>
    <w:p w14:paraId="1EE197E5" w14:textId="5392B69A" w:rsidR="00566932" w:rsidRDefault="00566932" w:rsidP="00566932">
      <w:pPr>
        <w:pStyle w:val="ListParagraph"/>
        <w:spacing w:after="0" w:line="360" w:lineRule="auto"/>
        <w:ind w:firstLine="720"/>
        <w:jc w:val="both"/>
        <w:rPr>
          <w:rFonts w:ascii="Cambria" w:eastAsia="Calibri" w:hAnsi="Cambria" w:cstheme="majorBidi"/>
          <w:sz w:val="24"/>
          <w:szCs w:val="24"/>
        </w:rPr>
      </w:pPr>
      <w:r w:rsidRPr="00566932">
        <w:rPr>
          <w:rFonts w:ascii="Cambria" w:eastAsia="Calibri" w:hAnsi="Cambria" w:cstheme="majorBidi"/>
          <w:sz w:val="24"/>
          <w:szCs w:val="24"/>
        </w:rPr>
        <w:t>The translation above contains additional words translated by the translator. The translator aims to emphasize the meaning of the letter.</w:t>
      </w:r>
    </w:p>
    <w:p w14:paraId="3245F75C" w14:textId="77777777" w:rsidR="00566932" w:rsidRDefault="00566932" w:rsidP="00351E2C">
      <w:pPr>
        <w:pStyle w:val="ListParagraph"/>
        <w:spacing w:after="0" w:line="360" w:lineRule="auto"/>
        <w:jc w:val="both"/>
        <w:rPr>
          <w:rFonts w:ascii="Cambria" w:eastAsia="Calibri" w:hAnsi="Cambria" w:cstheme="majorBidi"/>
          <w:sz w:val="24"/>
          <w:szCs w:val="24"/>
        </w:rPr>
      </w:pPr>
    </w:p>
    <w:p w14:paraId="2C9F9F80" w14:textId="252F788B" w:rsidR="00566932" w:rsidRDefault="00901BE1" w:rsidP="00566932">
      <w:pPr>
        <w:pStyle w:val="ListParagraph"/>
        <w:numPr>
          <w:ilvl w:val="2"/>
          <w:numId w:val="4"/>
        </w:numPr>
        <w:spacing w:after="0" w:line="360" w:lineRule="auto"/>
        <w:jc w:val="both"/>
        <w:rPr>
          <w:rFonts w:ascii="Cambria" w:eastAsia="Calibri" w:hAnsi="Cambria" w:cstheme="majorBidi"/>
          <w:b/>
          <w:bCs/>
          <w:sz w:val="24"/>
          <w:szCs w:val="24"/>
        </w:rPr>
      </w:pPr>
      <w:r w:rsidRPr="00901BE1">
        <w:rPr>
          <w:rFonts w:ascii="Cambria" w:eastAsia="Calibri" w:hAnsi="Cambria" w:cstheme="majorBidi"/>
          <w:b/>
          <w:bCs/>
          <w:sz w:val="24"/>
          <w:szCs w:val="24"/>
        </w:rPr>
        <w:t>Adaptation</w:t>
      </w:r>
    </w:p>
    <w:p w14:paraId="342CE3DF" w14:textId="3416472F" w:rsidR="00901BE1" w:rsidRDefault="00901BE1" w:rsidP="00385A24">
      <w:pPr>
        <w:pStyle w:val="ListParagraph"/>
        <w:spacing w:after="0" w:line="360" w:lineRule="auto"/>
        <w:ind w:firstLine="720"/>
        <w:jc w:val="both"/>
        <w:rPr>
          <w:rFonts w:ascii="Cambria" w:eastAsia="Calibri" w:hAnsi="Cambria" w:cstheme="majorBidi"/>
          <w:sz w:val="24"/>
          <w:szCs w:val="24"/>
        </w:rPr>
      </w:pPr>
      <w:r w:rsidRPr="00901BE1">
        <w:rPr>
          <w:rFonts w:ascii="Cambria" w:eastAsia="Calibri" w:hAnsi="Cambria" w:cstheme="majorBidi"/>
          <w:sz w:val="24"/>
          <w:szCs w:val="24"/>
        </w:rPr>
        <w:t>Translation techniques are closely linked to disparities in culture. The aim is to align these variations in a manner that is embraced by the intended target culture. Molina and Albir (Hartono 2017: 37) emphasize that adaptation, as a technique, primarily endeavors to substitute a cultural element in the source culture with a corresponding element that resonates with the user of the target culture.</w:t>
      </w:r>
    </w:p>
    <w:p w14:paraId="3D96C900" w14:textId="20CF88F7" w:rsidR="00901BE1" w:rsidRDefault="00901BE1" w:rsidP="00901BE1">
      <w:pPr>
        <w:pStyle w:val="ListParagraph"/>
        <w:spacing w:after="0"/>
        <w:jc w:val="center"/>
        <w:rPr>
          <w:rFonts w:ascii="Cambria" w:eastAsia="Calibri" w:hAnsi="Cambria" w:cstheme="majorBidi"/>
          <w:sz w:val="20"/>
          <w:szCs w:val="20"/>
        </w:rPr>
      </w:pPr>
      <w:r w:rsidRPr="00566932">
        <w:rPr>
          <w:rFonts w:ascii="Cambria" w:eastAsia="Calibri" w:hAnsi="Cambria" w:cstheme="majorBidi"/>
          <w:b/>
          <w:bCs/>
          <w:sz w:val="20"/>
          <w:szCs w:val="20"/>
        </w:rPr>
        <w:t xml:space="preserve">Table </w:t>
      </w:r>
      <w:r>
        <w:rPr>
          <w:rFonts w:ascii="Cambria" w:eastAsia="Calibri" w:hAnsi="Cambria" w:cstheme="majorBidi"/>
          <w:b/>
          <w:bCs/>
          <w:sz w:val="20"/>
          <w:szCs w:val="20"/>
        </w:rPr>
        <w:t>6</w:t>
      </w:r>
      <w:r w:rsidRPr="00566932">
        <w:rPr>
          <w:rFonts w:ascii="Cambria" w:eastAsia="Calibri" w:hAnsi="Cambria" w:cstheme="majorBidi"/>
          <w:sz w:val="20"/>
          <w:szCs w:val="20"/>
        </w:rPr>
        <w:t xml:space="preserve">. </w:t>
      </w:r>
      <w:r>
        <w:rPr>
          <w:rFonts w:ascii="Cambria" w:eastAsia="Calibri" w:hAnsi="Cambria" w:cstheme="majorBidi"/>
          <w:sz w:val="20"/>
          <w:szCs w:val="20"/>
        </w:rPr>
        <w:t>Adaptation</w:t>
      </w:r>
      <w:r w:rsidRPr="00566932">
        <w:rPr>
          <w:rFonts w:ascii="Cambria" w:eastAsia="Calibri" w:hAnsi="Cambria" w:cstheme="majorBidi"/>
          <w:sz w:val="20"/>
          <w:szCs w:val="20"/>
        </w:rPr>
        <w:t xml:space="preserve"> Translation Technique</w:t>
      </w:r>
    </w:p>
    <w:tbl>
      <w:tblPr>
        <w:tblStyle w:val="PlainTable2"/>
        <w:tblW w:w="0" w:type="auto"/>
        <w:tblInd w:w="709" w:type="dxa"/>
        <w:tblLook w:val="04A0" w:firstRow="1" w:lastRow="0" w:firstColumn="1" w:lastColumn="0" w:noHBand="0" w:noVBand="1"/>
      </w:tblPr>
      <w:tblGrid>
        <w:gridCol w:w="4394"/>
        <w:gridCol w:w="4253"/>
      </w:tblGrid>
      <w:tr w:rsidR="00385A24" w:rsidRPr="00901BE1" w14:paraId="585D1D5F" w14:textId="77777777" w:rsidTr="0033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14:paraId="5D25D9F6" w14:textId="6764F1A4" w:rsidR="00385A24" w:rsidRPr="00901BE1" w:rsidRDefault="00385A24" w:rsidP="00385A24">
            <w:pPr>
              <w:spacing w:after="0" w:line="240" w:lineRule="auto"/>
              <w:jc w:val="center"/>
              <w:rPr>
                <w:rFonts w:ascii="Cambria" w:hAnsi="Cambria" w:cs="Times New Roman"/>
                <w:b w:val="0"/>
                <w:bCs w:val="0"/>
                <w:sz w:val="20"/>
                <w:szCs w:val="20"/>
              </w:rPr>
            </w:pPr>
            <w:r w:rsidRPr="00A61C0A">
              <w:rPr>
                <w:rFonts w:ascii="Cambria" w:hAnsi="Cambria" w:cs="Times New Roman"/>
                <w:sz w:val="20"/>
                <w:szCs w:val="20"/>
              </w:rPr>
              <w:t>Source language</w:t>
            </w:r>
          </w:p>
        </w:tc>
        <w:tc>
          <w:tcPr>
            <w:tcW w:w="4253" w:type="dxa"/>
          </w:tcPr>
          <w:p w14:paraId="10278D1C" w14:textId="0D41DC4F" w:rsidR="00385A24" w:rsidRPr="00901BE1" w:rsidRDefault="00385A24" w:rsidP="00385A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A61C0A">
              <w:rPr>
                <w:rFonts w:ascii="Cambria" w:hAnsi="Cambria" w:cs="Times New Roman"/>
                <w:sz w:val="20"/>
                <w:szCs w:val="20"/>
              </w:rPr>
              <w:t>Target language</w:t>
            </w:r>
          </w:p>
        </w:tc>
      </w:tr>
      <w:tr w:rsidR="00901BE1" w:rsidRPr="00901BE1" w14:paraId="22B13166"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14:paraId="073CBA2E" w14:textId="77777777" w:rsidR="00901BE1" w:rsidRPr="00901BE1" w:rsidRDefault="00901BE1" w:rsidP="00901BE1">
            <w:pPr>
              <w:spacing w:after="0" w:line="240" w:lineRule="auto"/>
              <w:jc w:val="both"/>
              <w:rPr>
                <w:rFonts w:ascii="Cambria" w:hAnsi="Cambria" w:cs="Times New Roman"/>
                <w:b w:val="0"/>
                <w:bCs w:val="0"/>
                <w:i/>
                <w:iCs/>
                <w:sz w:val="20"/>
                <w:szCs w:val="20"/>
              </w:rPr>
            </w:pPr>
            <w:r w:rsidRPr="00901BE1">
              <w:rPr>
                <w:rFonts w:ascii="Cambria" w:hAnsi="Cambria" w:cs="Times New Roman"/>
                <w:b w:val="0"/>
                <w:bCs w:val="0"/>
                <w:i/>
                <w:iCs/>
                <w:sz w:val="20"/>
                <w:szCs w:val="20"/>
              </w:rPr>
              <w:t xml:space="preserve">“I know it would be easy for others to dismiss our time together as simply a byproduct”  </w:t>
            </w:r>
          </w:p>
        </w:tc>
        <w:tc>
          <w:tcPr>
            <w:tcW w:w="4253" w:type="dxa"/>
          </w:tcPr>
          <w:p w14:paraId="3FBF2312" w14:textId="77777777" w:rsidR="00901BE1" w:rsidRPr="00901BE1" w:rsidRDefault="00901BE1" w:rsidP="00901BE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901BE1">
              <w:rPr>
                <w:rFonts w:ascii="Cambria" w:hAnsi="Cambria" w:cs="Times New Roman"/>
                <w:sz w:val="20"/>
                <w:szCs w:val="20"/>
              </w:rPr>
              <w:t xml:space="preserve">“aku tahu mudah saja bagi orang lain untuk menilai kebersamaan kita sekadar hasil  sampingan”  </w:t>
            </w:r>
          </w:p>
        </w:tc>
      </w:tr>
      <w:tr w:rsidR="00901BE1" w:rsidRPr="00901BE1" w14:paraId="7DAF23D4" w14:textId="77777777" w:rsidTr="00330E55">
        <w:tc>
          <w:tcPr>
            <w:cnfStyle w:val="001000000000" w:firstRow="0" w:lastRow="0" w:firstColumn="1" w:lastColumn="0" w:oddVBand="0" w:evenVBand="0" w:oddHBand="0" w:evenHBand="0" w:firstRowFirstColumn="0" w:firstRowLastColumn="0" w:lastRowFirstColumn="0" w:lastRowLastColumn="0"/>
            <w:tcW w:w="4394" w:type="dxa"/>
          </w:tcPr>
          <w:p w14:paraId="02C0D0F4" w14:textId="77777777" w:rsidR="00901BE1" w:rsidRPr="00901BE1" w:rsidRDefault="00901BE1" w:rsidP="00901BE1">
            <w:pPr>
              <w:spacing w:after="0" w:line="240" w:lineRule="auto"/>
              <w:jc w:val="both"/>
              <w:rPr>
                <w:rFonts w:ascii="Cambria" w:hAnsi="Cambria" w:cs="Times New Roman"/>
                <w:b w:val="0"/>
                <w:bCs w:val="0"/>
                <w:i/>
                <w:iCs/>
                <w:sz w:val="20"/>
                <w:szCs w:val="20"/>
              </w:rPr>
            </w:pPr>
            <w:r w:rsidRPr="00901BE1">
              <w:rPr>
                <w:rFonts w:ascii="Cambria" w:hAnsi="Cambria" w:cs="Times New Roman"/>
                <w:b w:val="0"/>
                <w:bCs w:val="0"/>
                <w:i/>
                <w:iCs/>
                <w:sz w:val="20"/>
                <w:szCs w:val="20"/>
              </w:rPr>
              <w:t xml:space="preserve">“When I walk, it's almost as if I can feel your hand in mine”.  </w:t>
            </w:r>
          </w:p>
        </w:tc>
        <w:tc>
          <w:tcPr>
            <w:tcW w:w="4253" w:type="dxa"/>
          </w:tcPr>
          <w:p w14:paraId="3A1CCB47" w14:textId="77777777" w:rsidR="00901BE1" w:rsidRPr="00901BE1" w:rsidRDefault="00901BE1" w:rsidP="00901B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901BE1">
              <w:rPr>
                <w:rFonts w:ascii="Cambria" w:hAnsi="Cambria" w:cs="Times New Roman"/>
                <w:sz w:val="20"/>
                <w:szCs w:val="20"/>
              </w:rPr>
              <w:t xml:space="preserve">“saat berjalan, seakan-akan aku bisa merasakan tanganmu di tanganku”. </w:t>
            </w:r>
          </w:p>
        </w:tc>
      </w:tr>
    </w:tbl>
    <w:p w14:paraId="7002BCEA" w14:textId="77777777" w:rsidR="00901BE1" w:rsidRPr="00901BE1" w:rsidRDefault="00901BE1" w:rsidP="00901BE1">
      <w:pPr>
        <w:pStyle w:val="ListParagraph"/>
        <w:spacing w:after="0" w:line="360" w:lineRule="auto"/>
        <w:jc w:val="both"/>
        <w:rPr>
          <w:rFonts w:ascii="Cambria" w:eastAsia="Calibri" w:hAnsi="Cambria" w:cstheme="majorBidi"/>
          <w:sz w:val="24"/>
          <w:szCs w:val="24"/>
        </w:rPr>
      </w:pPr>
    </w:p>
    <w:p w14:paraId="3938833F" w14:textId="38208D13" w:rsidR="00901BE1" w:rsidRDefault="00901BE1" w:rsidP="00566932">
      <w:pPr>
        <w:pStyle w:val="ListParagraph"/>
        <w:numPr>
          <w:ilvl w:val="2"/>
          <w:numId w:val="4"/>
        </w:numPr>
        <w:spacing w:after="0" w:line="360" w:lineRule="auto"/>
        <w:jc w:val="both"/>
        <w:rPr>
          <w:rFonts w:ascii="Cambria" w:eastAsia="Calibri" w:hAnsi="Cambria" w:cstheme="majorBidi"/>
          <w:b/>
          <w:bCs/>
          <w:sz w:val="24"/>
          <w:szCs w:val="24"/>
        </w:rPr>
      </w:pPr>
      <w:r w:rsidRPr="00901BE1">
        <w:rPr>
          <w:rFonts w:ascii="Cambria" w:eastAsia="Calibri" w:hAnsi="Cambria" w:cstheme="majorBidi"/>
          <w:b/>
          <w:bCs/>
          <w:sz w:val="24"/>
          <w:szCs w:val="24"/>
        </w:rPr>
        <w:t>Modulation</w:t>
      </w:r>
    </w:p>
    <w:p w14:paraId="434799BF" w14:textId="58952E4A" w:rsidR="00901BE1" w:rsidRDefault="00385A24" w:rsidP="00385A24">
      <w:pPr>
        <w:pStyle w:val="ListParagraph"/>
        <w:spacing w:after="0" w:line="360" w:lineRule="auto"/>
        <w:ind w:firstLine="720"/>
        <w:jc w:val="both"/>
        <w:rPr>
          <w:rFonts w:ascii="Cambria" w:eastAsia="Calibri" w:hAnsi="Cambria" w:cstheme="majorBidi"/>
          <w:sz w:val="24"/>
          <w:szCs w:val="24"/>
        </w:rPr>
      </w:pPr>
      <w:r w:rsidRPr="00385A24">
        <w:rPr>
          <w:rFonts w:ascii="Cambria" w:eastAsia="Calibri" w:hAnsi="Cambria" w:cstheme="majorBidi"/>
          <w:sz w:val="24"/>
          <w:szCs w:val="24"/>
        </w:rPr>
        <w:t>The technique involves modifying the perspective, fiction, or cognitive category of a lexical or structural nature to adjust its correspondences. As stated by Budiman (2021), modulation arises due to cultural distinctions that influence how individuals perceive things.</w:t>
      </w:r>
    </w:p>
    <w:p w14:paraId="2C573AFA" w14:textId="77777777" w:rsidR="00330E55" w:rsidRDefault="00330E55" w:rsidP="00385A24">
      <w:pPr>
        <w:pStyle w:val="ListParagraph"/>
        <w:spacing w:after="0" w:line="360" w:lineRule="auto"/>
        <w:ind w:firstLine="720"/>
        <w:jc w:val="both"/>
        <w:rPr>
          <w:rFonts w:ascii="Cambria" w:eastAsia="Calibri" w:hAnsi="Cambria" w:cstheme="majorBidi"/>
          <w:sz w:val="24"/>
          <w:szCs w:val="24"/>
        </w:rPr>
      </w:pPr>
    </w:p>
    <w:p w14:paraId="664009F9" w14:textId="7B70F86D" w:rsidR="00385A24" w:rsidRDefault="00385A24" w:rsidP="00385A24">
      <w:pPr>
        <w:pStyle w:val="ListParagraph"/>
        <w:spacing w:after="0" w:line="360" w:lineRule="auto"/>
        <w:jc w:val="center"/>
        <w:rPr>
          <w:rFonts w:ascii="Cambria" w:eastAsia="Calibri" w:hAnsi="Cambria" w:cstheme="majorBidi"/>
          <w:sz w:val="20"/>
          <w:szCs w:val="20"/>
        </w:rPr>
      </w:pPr>
      <w:r w:rsidRPr="00566932">
        <w:rPr>
          <w:rFonts w:ascii="Cambria" w:eastAsia="Calibri" w:hAnsi="Cambria" w:cstheme="majorBidi"/>
          <w:b/>
          <w:bCs/>
          <w:sz w:val="20"/>
          <w:szCs w:val="20"/>
        </w:rPr>
        <w:lastRenderedPageBreak/>
        <w:t xml:space="preserve">Table </w:t>
      </w:r>
      <w:r>
        <w:rPr>
          <w:rFonts w:ascii="Cambria" w:eastAsia="Calibri" w:hAnsi="Cambria" w:cstheme="majorBidi"/>
          <w:b/>
          <w:bCs/>
          <w:sz w:val="20"/>
          <w:szCs w:val="20"/>
        </w:rPr>
        <w:t>7</w:t>
      </w:r>
      <w:r w:rsidRPr="00566932">
        <w:rPr>
          <w:rFonts w:ascii="Cambria" w:eastAsia="Calibri" w:hAnsi="Cambria" w:cstheme="majorBidi"/>
          <w:sz w:val="20"/>
          <w:szCs w:val="20"/>
        </w:rPr>
        <w:t xml:space="preserve">. </w:t>
      </w:r>
      <w:r>
        <w:rPr>
          <w:rFonts w:ascii="Cambria" w:eastAsia="Calibri" w:hAnsi="Cambria" w:cstheme="majorBidi"/>
          <w:sz w:val="20"/>
          <w:szCs w:val="20"/>
        </w:rPr>
        <w:t>Modulation</w:t>
      </w:r>
      <w:r w:rsidRPr="00566932">
        <w:rPr>
          <w:rFonts w:ascii="Cambria" w:eastAsia="Calibri" w:hAnsi="Cambria" w:cstheme="majorBidi"/>
          <w:sz w:val="20"/>
          <w:szCs w:val="20"/>
        </w:rPr>
        <w:t xml:space="preserve"> Translation Technique</w:t>
      </w:r>
    </w:p>
    <w:tbl>
      <w:tblPr>
        <w:tblStyle w:val="PlainTable2"/>
        <w:tblW w:w="0" w:type="auto"/>
        <w:tblInd w:w="709" w:type="dxa"/>
        <w:tblLook w:val="04A0" w:firstRow="1" w:lastRow="0" w:firstColumn="1" w:lastColumn="0" w:noHBand="0" w:noVBand="1"/>
      </w:tblPr>
      <w:tblGrid>
        <w:gridCol w:w="4536"/>
        <w:gridCol w:w="3969"/>
      </w:tblGrid>
      <w:tr w:rsidR="00385A24" w:rsidRPr="00385A24" w14:paraId="739F8931" w14:textId="77777777" w:rsidTr="0033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D44086A" w14:textId="39BE1AC1" w:rsidR="00385A24" w:rsidRPr="00385A24" w:rsidRDefault="00385A24" w:rsidP="00385A24">
            <w:pPr>
              <w:spacing w:after="0" w:line="240" w:lineRule="auto"/>
              <w:jc w:val="center"/>
              <w:rPr>
                <w:rFonts w:ascii="Cambria" w:hAnsi="Cambria" w:cs="Times New Roman"/>
                <w:b w:val="0"/>
                <w:bCs w:val="0"/>
                <w:sz w:val="20"/>
                <w:szCs w:val="20"/>
              </w:rPr>
            </w:pPr>
            <w:r w:rsidRPr="00A61C0A">
              <w:rPr>
                <w:rFonts w:ascii="Cambria" w:hAnsi="Cambria" w:cs="Times New Roman"/>
                <w:sz w:val="20"/>
                <w:szCs w:val="20"/>
              </w:rPr>
              <w:t>Source language</w:t>
            </w:r>
          </w:p>
        </w:tc>
        <w:tc>
          <w:tcPr>
            <w:tcW w:w="3969" w:type="dxa"/>
          </w:tcPr>
          <w:p w14:paraId="26039CB5" w14:textId="3FD736EB" w:rsidR="00385A24" w:rsidRPr="00385A24" w:rsidRDefault="00385A24" w:rsidP="00385A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A61C0A">
              <w:rPr>
                <w:rFonts w:ascii="Cambria" w:hAnsi="Cambria" w:cs="Times New Roman"/>
                <w:sz w:val="20"/>
                <w:szCs w:val="20"/>
              </w:rPr>
              <w:t>Target language</w:t>
            </w:r>
          </w:p>
        </w:tc>
      </w:tr>
      <w:tr w:rsidR="00385A24" w:rsidRPr="00385A24" w14:paraId="1EFB2563"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4A5F1AE8" w14:textId="77777777" w:rsidR="00385A24" w:rsidRPr="00385A24" w:rsidRDefault="00385A24" w:rsidP="00385A24">
            <w:pPr>
              <w:spacing w:after="0" w:line="240" w:lineRule="auto"/>
              <w:jc w:val="both"/>
              <w:rPr>
                <w:rFonts w:ascii="Cambria" w:hAnsi="Cambria" w:cs="Times New Roman"/>
                <w:b w:val="0"/>
                <w:bCs w:val="0"/>
                <w:i/>
                <w:iCs/>
                <w:sz w:val="20"/>
                <w:szCs w:val="20"/>
              </w:rPr>
            </w:pPr>
            <w:r w:rsidRPr="00385A24">
              <w:rPr>
                <w:rFonts w:ascii="Cambria" w:hAnsi="Cambria" w:cs="Times New Roman"/>
                <w:b w:val="0"/>
                <w:bCs w:val="0"/>
                <w:i/>
                <w:iCs/>
                <w:sz w:val="20"/>
                <w:szCs w:val="20"/>
              </w:rPr>
              <w:t xml:space="preserve">“You're a rare gentleman, John, and I treasure that about you”.  </w:t>
            </w:r>
          </w:p>
          <w:p w14:paraId="3D9804BB" w14:textId="77777777" w:rsidR="00385A24" w:rsidRPr="00385A24" w:rsidRDefault="00385A24" w:rsidP="00385A24">
            <w:pPr>
              <w:spacing w:after="0" w:line="240" w:lineRule="auto"/>
              <w:jc w:val="both"/>
              <w:rPr>
                <w:rFonts w:ascii="Cambria" w:hAnsi="Cambria" w:cs="Times New Roman"/>
                <w:b w:val="0"/>
                <w:bCs w:val="0"/>
                <w:i/>
                <w:iCs/>
                <w:sz w:val="20"/>
                <w:szCs w:val="20"/>
              </w:rPr>
            </w:pPr>
            <w:r w:rsidRPr="00385A24">
              <w:rPr>
                <w:rFonts w:ascii="Cambria" w:hAnsi="Cambria" w:cs="Times New Roman"/>
                <w:b w:val="0"/>
                <w:bCs w:val="0"/>
                <w:i/>
                <w:iCs/>
                <w:sz w:val="20"/>
                <w:szCs w:val="20"/>
              </w:rPr>
              <w:t xml:space="preserve">Sparks (2007: p. 167-229)  </w:t>
            </w:r>
          </w:p>
        </w:tc>
        <w:tc>
          <w:tcPr>
            <w:tcW w:w="3969" w:type="dxa"/>
          </w:tcPr>
          <w:p w14:paraId="0BFA5A98" w14:textId="77777777" w:rsidR="00385A24" w:rsidRPr="00385A24" w:rsidRDefault="00385A24" w:rsidP="00385A2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385A24">
              <w:rPr>
                <w:rFonts w:ascii="Cambria" w:hAnsi="Cambria" w:cs="Times New Roman"/>
                <w:sz w:val="20"/>
                <w:szCs w:val="20"/>
              </w:rPr>
              <w:t xml:space="preserve">“Kau pria yang langka, John, dan aku sangat menghargainya”.  </w:t>
            </w:r>
          </w:p>
          <w:p w14:paraId="1E7238D6" w14:textId="77777777" w:rsidR="00385A24" w:rsidRPr="00385A24" w:rsidRDefault="00385A24" w:rsidP="00385A2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385A24">
              <w:rPr>
                <w:rFonts w:ascii="Cambria" w:hAnsi="Cambria" w:cs="Times New Roman"/>
                <w:sz w:val="20"/>
                <w:szCs w:val="20"/>
              </w:rPr>
              <w:t xml:space="preserve">Ruziati (2017, hal. 199-268)  </w:t>
            </w:r>
          </w:p>
        </w:tc>
      </w:tr>
    </w:tbl>
    <w:p w14:paraId="2BF40670" w14:textId="77777777" w:rsidR="00385A24" w:rsidRDefault="00385A24" w:rsidP="00385A24">
      <w:pPr>
        <w:pStyle w:val="ListParagraph"/>
        <w:spacing w:after="0" w:line="360" w:lineRule="auto"/>
        <w:jc w:val="center"/>
        <w:rPr>
          <w:rFonts w:ascii="Cambria" w:eastAsia="Calibri" w:hAnsi="Cambria" w:cstheme="majorBidi"/>
          <w:sz w:val="20"/>
          <w:szCs w:val="20"/>
        </w:rPr>
      </w:pPr>
    </w:p>
    <w:p w14:paraId="4EDB664F" w14:textId="35E3ABE8" w:rsidR="00385A24" w:rsidRDefault="00086BDD" w:rsidP="00086BDD">
      <w:pPr>
        <w:pStyle w:val="ListParagraph"/>
        <w:spacing w:after="0" w:line="360" w:lineRule="auto"/>
        <w:ind w:firstLine="720"/>
        <w:jc w:val="both"/>
        <w:rPr>
          <w:rFonts w:ascii="Cambria" w:eastAsia="Calibri" w:hAnsi="Cambria" w:cstheme="majorBidi"/>
          <w:sz w:val="24"/>
          <w:szCs w:val="24"/>
        </w:rPr>
      </w:pPr>
      <w:r w:rsidRPr="00086BDD">
        <w:rPr>
          <w:rFonts w:ascii="Cambria" w:eastAsia="Calibri" w:hAnsi="Cambria" w:cstheme="majorBidi"/>
          <w:sz w:val="24"/>
          <w:szCs w:val="24"/>
        </w:rPr>
        <w:t>The term "treasure" in the dictionary signifies a valuable possession. In the Indonesian language dictionary (KBBI), it refers to belongings that contribute to wealth, both tangible and intangible, including items owned by individuals and valuable possessions linked to a business by legal definition. Source languages encompass distinct cultures. Native speakers perceive something of utmost value, thus rendering it as the term "treasure." In this instance, the TSa outcomes have appropriately selected a suitable counterpart to convey the word's meaning.</w:t>
      </w:r>
    </w:p>
    <w:p w14:paraId="3581FC62" w14:textId="77777777" w:rsidR="00385A24" w:rsidRPr="00901BE1" w:rsidRDefault="00385A24" w:rsidP="00901BE1">
      <w:pPr>
        <w:pStyle w:val="ListParagraph"/>
        <w:spacing w:after="0" w:line="360" w:lineRule="auto"/>
        <w:jc w:val="both"/>
        <w:rPr>
          <w:rFonts w:ascii="Cambria" w:eastAsia="Calibri" w:hAnsi="Cambria" w:cstheme="majorBidi"/>
          <w:sz w:val="24"/>
          <w:szCs w:val="24"/>
        </w:rPr>
      </w:pPr>
    </w:p>
    <w:p w14:paraId="238237EE" w14:textId="5B9F9522" w:rsidR="00901BE1" w:rsidRPr="00901BE1" w:rsidRDefault="00901BE1" w:rsidP="00566932">
      <w:pPr>
        <w:pStyle w:val="ListParagraph"/>
        <w:numPr>
          <w:ilvl w:val="2"/>
          <w:numId w:val="4"/>
        </w:numPr>
        <w:spacing w:after="0" w:line="360" w:lineRule="auto"/>
        <w:jc w:val="both"/>
        <w:rPr>
          <w:rFonts w:ascii="Cambria" w:eastAsia="Calibri" w:hAnsi="Cambria" w:cstheme="majorBidi"/>
          <w:b/>
          <w:bCs/>
          <w:sz w:val="24"/>
          <w:szCs w:val="24"/>
        </w:rPr>
      </w:pPr>
      <w:r w:rsidRPr="00901BE1">
        <w:rPr>
          <w:rFonts w:ascii="Cambria" w:eastAsia="Calibri" w:hAnsi="Cambria" w:cstheme="majorBidi"/>
          <w:b/>
          <w:bCs/>
          <w:sz w:val="24"/>
          <w:szCs w:val="24"/>
        </w:rPr>
        <w:t>Transposition</w:t>
      </w:r>
    </w:p>
    <w:p w14:paraId="07000E68" w14:textId="0E66A34D" w:rsidR="00901BE1" w:rsidRDefault="00902C2E" w:rsidP="00902C2E">
      <w:pPr>
        <w:pStyle w:val="ListParagraph"/>
        <w:spacing w:after="0" w:line="360" w:lineRule="auto"/>
        <w:ind w:firstLine="720"/>
        <w:jc w:val="both"/>
        <w:rPr>
          <w:rFonts w:ascii="Cambria" w:eastAsia="Calibri" w:hAnsi="Cambria" w:cstheme="majorBidi"/>
          <w:sz w:val="24"/>
          <w:szCs w:val="24"/>
        </w:rPr>
      </w:pPr>
      <w:r w:rsidRPr="00902C2E">
        <w:rPr>
          <w:rFonts w:ascii="Cambria" w:eastAsia="Calibri" w:hAnsi="Cambria" w:cstheme="majorBidi"/>
          <w:sz w:val="24"/>
          <w:szCs w:val="24"/>
        </w:rPr>
        <w:t>In the context of translation, transposition is a technique employed to convert the grammatical category of a term from the source language into its equivalent in the target language. This technique is particularly valuable when the structures of the two languages differ, requiring the translator to adapt the linguistic elements while retaining the essence of the original message. Transposition ensures that the translated text adheres to the syntactic norms and nuances of the target language, ultimately resulting in a more coherent and natural-sounding output.</w:t>
      </w:r>
    </w:p>
    <w:p w14:paraId="74107A46" w14:textId="7900101A" w:rsidR="00902C2E" w:rsidRDefault="00902C2E" w:rsidP="00902C2E">
      <w:pPr>
        <w:pStyle w:val="ListParagraph"/>
        <w:spacing w:after="0" w:line="360" w:lineRule="auto"/>
        <w:jc w:val="center"/>
        <w:rPr>
          <w:rFonts w:ascii="Cambria" w:eastAsia="Calibri" w:hAnsi="Cambria" w:cstheme="majorBidi"/>
          <w:sz w:val="20"/>
          <w:szCs w:val="20"/>
        </w:rPr>
      </w:pPr>
      <w:r w:rsidRPr="00566932">
        <w:rPr>
          <w:rFonts w:ascii="Cambria" w:eastAsia="Calibri" w:hAnsi="Cambria" w:cstheme="majorBidi"/>
          <w:b/>
          <w:bCs/>
          <w:sz w:val="20"/>
          <w:szCs w:val="20"/>
        </w:rPr>
        <w:t xml:space="preserve">Table </w:t>
      </w:r>
      <w:r>
        <w:rPr>
          <w:rFonts w:ascii="Cambria" w:eastAsia="Calibri" w:hAnsi="Cambria" w:cstheme="majorBidi"/>
          <w:b/>
          <w:bCs/>
          <w:sz w:val="20"/>
          <w:szCs w:val="20"/>
        </w:rPr>
        <w:t>8</w:t>
      </w:r>
      <w:r w:rsidRPr="00566932">
        <w:rPr>
          <w:rFonts w:ascii="Cambria" w:eastAsia="Calibri" w:hAnsi="Cambria" w:cstheme="majorBidi"/>
          <w:sz w:val="20"/>
          <w:szCs w:val="20"/>
        </w:rPr>
        <w:t xml:space="preserve">. </w:t>
      </w:r>
      <w:r>
        <w:rPr>
          <w:rFonts w:ascii="Cambria" w:eastAsia="Calibri" w:hAnsi="Cambria" w:cstheme="majorBidi"/>
          <w:sz w:val="20"/>
          <w:szCs w:val="20"/>
        </w:rPr>
        <w:t>Transposition</w:t>
      </w:r>
      <w:r w:rsidRPr="00566932">
        <w:rPr>
          <w:rFonts w:ascii="Cambria" w:eastAsia="Calibri" w:hAnsi="Cambria" w:cstheme="majorBidi"/>
          <w:sz w:val="20"/>
          <w:szCs w:val="20"/>
        </w:rPr>
        <w:t xml:space="preserve"> Translation Technique</w:t>
      </w:r>
    </w:p>
    <w:tbl>
      <w:tblPr>
        <w:tblStyle w:val="PlainTable2"/>
        <w:tblW w:w="0" w:type="auto"/>
        <w:tblInd w:w="851" w:type="dxa"/>
        <w:tblLook w:val="04A0" w:firstRow="1" w:lastRow="0" w:firstColumn="1" w:lastColumn="0" w:noHBand="0" w:noVBand="1"/>
      </w:tblPr>
      <w:tblGrid>
        <w:gridCol w:w="4111"/>
        <w:gridCol w:w="4394"/>
      </w:tblGrid>
      <w:tr w:rsidR="00902C2E" w:rsidRPr="00902C2E" w14:paraId="4972D395" w14:textId="77777777" w:rsidTr="0033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1362809" w14:textId="77777777" w:rsidR="00902C2E" w:rsidRPr="00902C2E" w:rsidRDefault="00902C2E" w:rsidP="00902C2E">
            <w:pPr>
              <w:spacing w:after="0" w:line="240" w:lineRule="auto"/>
              <w:jc w:val="center"/>
              <w:rPr>
                <w:rFonts w:ascii="Cambria" w:hAnsi="Cambria" w:cs="Times New Roman"/>
                <w:b w:val="0"/>
                <w:bCs w:val="0"/>
                <w:sz w:val="20"/>
                <w:szCs w:val="20"/>
              </w:rPr>
            </w:pPr>
            <w:r w:rsidRPr="00902C2E">
              <w:rPr>
                <w:rFonts w:ascii="Cambria" w:hAnsi="Cambria" w:cs="Times New Roman"/>
                <w:sz w:val="20"/>
                <w:szCs w:val="20"/>
              </w:rPr>
              <w:t>Teks Tsu</w:t>
            </w:r>
          </w:p>
        </w:tc>
        <w:tc>
          <w:tcPr>
            <w:tcW w:w="4394" w:type="dxa"/>
          </w:tcPr>
          <w:p w14:paraId="15AA8311" w14:textId="77777777" w:rsidR="00902C2E" w:rsidRPr="00902C2E" w:rsidRDefault="00902C2E" w:rsidP="00902C2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902C2E">
              <w:rPr>
                <w:rFonts w:ascii="Cambria" w:hAnsi="Cambria" w:cs="Times New Roman"/>
                <w:sz w:val="20"/>
                <w:szCs w:val="20"/>
              </w:rPr>
              <w:t>Teks TSa</w:t>
            </w:r>
          </w:p>
        </w:tc>
      </w:tr>
      <w:tr w:rsidR="00902C2E" w:rsidRPr="00902C2E" w14:paraId="54C3FAB3"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52BC725" w14:textId="77777777" w:rsidR="00902C2E" w:rsidRPr="00902C2E" w:rsidRDefault="00902C2E" w:rsidP="00902C2E">
            <w:pPr>
              <w:spacing w:after="0" w:line="240" w:lineRule="auto"/>
              <w:jc w:val="both"/>
              <w:rPr>
                <w:rFonts w:ascii="Cambria" w:hAnsi="Cambria" w:cs="Times New Roman"/>
                <w:b w:val="0"/>
                <w:bCs w:val="0"/>
                <w:i/>
                <w:iCs/>
                <w:sz w:val="20"/>
                <w:szCs w:val="20"/>
              </w:rPr>
            </w:pPr>
            <w:r w:rsidRPr="00902C2E">
              <w:rPr>
                <w:rFonts w:ascii="Cambria" w:hAnsi="Cambria" w:cs="Times New Roman"/>
                <w:b w:val="0"/>
                <w:bCs w:val="0"/>
                <w:i/>
                <w:iCs/>
                <w:sz w:val="20"/>
                <w:szCs w:val="20"/>
              </w:rPr>
              <w:t xml:space="preserve">“When I think of you and me and what we shared, I know it would be easy for others”  </w:t>
            </w:r>
          </w:p>
        </w:tc>
        <w:tc>
          <w:tcPr>
            <w:tcW w:w="4394" w:type="dxa"/>
          </w:tcPr>
          <w:p w14:paraId="0B83A7AB" w14:textId="77777777" w:rsidR="00902C2E" w:rsidRPr="00902C2E" w:rsidRDefault="00902C2E" w:rsidP="00902C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902C2E">
              <w:rPr>
                <w:rFonts w:ascii="Cambria" w:hAnsi="Cambria" w:cs="Times New Roman"/>
                <w:sz w:val="20"/>
                <w:szCs w:val="20"/>
              </w:rPr>
              <w:t xml:space="preserve">“Saat aku berpikir tentang kau dan aku dan apa yang kita miliki, aku tahu mudah saja bagi orang lain”  </w:t>
            </w:r>
          </w:p>
        </w:tc>
      </w:tr>
      <w:tr w:rsidR="00902C2E" w:rsidRPr="00902C2E" w14:paraId="7583721E" w14:textId="77777777" w:rsidTr="00330E55">
        <w:tc>
          <w:tcPr>
            <w:cnfStyle w:val="001000000000" w:firstRow="0" w:lastRow="0" w:firstColumn="1" w:lastColumn="0" w:oddVBand="0" w:evenVBand="0" w:oddHBand="0" w:evenHBand="0" w:firstRowFirstColumn="0" w:firstRowLastColumn="0" w:lastRowFirstColumn="0" w:lastRowLastColumn="0"/>
            <w:tcW w:w="4111" w:type="dxa"/>
          </w:tcPr>
          <w:p w14:paraId="7D758BFA" w14:textId="77777777" w:rsidR="00902C2E" w:rsidRPr="00902C2E" w:rsidRDefault="00902C2E" w:rsidP="00902C2E">
            <w:pPr>
              <w:spacing w:after="0" w:line="240" w:lineRule="auto"/>
              <w:jc w:val="both"/>
              <w:rPr>
                <w:rFonts w:ascii="Cambria" w:hAnsi="Cambria" w:cs="Times New Roman"/>
                <w:b w:val="0"/>
                <w:bCs w:val="0"/>
                <w:i/>
                <w:iCs/>
                <w:sz w:val="20"/>
                <w:szCs w:val="20"/>
              </w:rPr>
            </w:pPr>
            <w:r w:rsidRPr="00902C2E">
              <w:rPr>
                <w:rFonts w:ascii="Cambria" w:hAnsi="Cambria" w:cs="Times New Roman"/>
                <w:b w:val="0"/>
                <w:bCs w:val="0"/>
                <w:i/>
                <w:iCs/>
                <w:sz w:val="20"/>
                <w:szCs w:val="20"/>
              </w:rPr>
              <w:t xml:space="preserve">“In the future, I know I'll relive our time together a thousand time”  </w:t>
            </w:r>
          </w:p>
        </w:tc>
        <w:tc>
          <w:tcPr>
            <w:tcW w:w="4394" w:type="dxa"/>
          </w:tcPr>
          <w:p w14:paraId="2187E5B1" w14:textId="77777777" w:rsidR="00902C2E" w:rsidRPr="00902C2E" w:rsidRDefault="00902C2E" w:rsidP="00902C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902C2E">
              <w:rPr>
                <w:rFonts w:ascii="Cambria" w:hAnsi="Cambria" w:cs="Times New Roman"/>
                <w:sz w:val="20"/>
                <w:szCs w:val="20"/>
              </w:rPr>
              <w:t xml:space="preserve">“Di kemudian hari, aku tahu aku akan menghidupkan kembali kebersamaan kita beribu-ribu kali”  </w:t>
            </w:r>
          </w:p>
        </w:tc>
      </w:tr>
      <w:tr w:rsidR="00902C2E" w:rsidRPr="00902C2E" w14:paraId="7BD79010" w14:textId="77777777" w:rsidTr="0033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EBDD94A" w14:textId="77777777" w:rsidR="00902C2E" w:rsidRPr="00902C2E" w:rsidRDefault="00902C2E" w:rsidP="00902C2E">
            <w:pPr>
              <w:spacing w:after="0" w:line="240" w:lineRule="auto"/>
              <w:jc w:val="both"/>
              <w:rPr>
                <w:rFonts w:ascii="Cambria" w:hAnsi="Cambria" w:cs="Times New Roman"/>
                <w:b w:val="0"/>
                <w:bCs w:val="0"/>
                <w:i/>
                <w:iCs/>
                <w:sz w:val="20"/>
                <w:szCs w:val="20"/>
              </w:rPr>
            </w:pPr>
            <w:r w:rsidRPr="00902C2E">
              <w:rPr>
                <w:rFonts w:ascii="Cambria" w:hAnsi="Cambria" w:cs="Times New Roman"/>
                <w:b w:val="0"/>
                <w:bCs w:val="0"/>
                <w:i/>
                <w:iCs/>
                <w:sz w:val="20"/>
                <w:szCs w:val="20"/>
              </w:rPr>
              <w:t xml:space="preserve">“holding your hand and watching for your elusive smile”.  </w:t>
            </w:r>
          </w:p>
          <w:p w14:paraId="6445D767" w14:textId="77777777" w:rsidR="00902C2E" w:rsidRPr="00902C2E" w:rsidRDefault="00902C2E" w:rsidP="00902C2E">
            <w:pPr>
              <w:spacing w:after="0" w:line="240" w:lineRule="auto"/>
              <w:jc w:val="both"/>
              <w:rPr>
                <w:rFonts w:ascii="Cambria" w:hAnsi="Cambria" w:cs="Times New Roman"/>
                <w:b w:val="0"/>
                <w:bCs w:val="0"/>
                <w:i/>
                <w:iCs/>
                <w:sz w:val="20"/>
                <w:szCs w:val="20"/>
              </w:rPr>
            </w:pPr>
            <w:r w:rsidRPr="00902C2E">
              <w:rPr>
                <w:rFonts w:ascii="Cambria" w:hAnsi="Cambria" w:cs="Times New Roman"/>
                <w:b w:val="0"/>
                <w:bCs w:val="0"/>
                <w:i/>
                <w:iCs/>
                <w:sz w:val="20"/>
                <w:szCs w:val="20"/>
              </w:rPr>
              <w:t xml:space="preserve">Sparks (2007: p. 167-229)  </w:t>
            </w:r>
          </w:p>
        </w:tc>
        <w:tc>
          <w:tcPr>
            <w:tcW w:w="4394" w:type="dxa"/>
          </w:tcPr>
          <w:p w14:paraId="66657D5B" w14:textId="77777777" w:rsidR="00902C2E" w:rsidRPr="00902C2E" w:rsidRDefault="00902C2E" w:rsidP="00902C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902C2E">
              <w:rPr>
                <w:rFonts w:ascii="Cambria" w:hAnsi="Cambria" w:cs="Times New Roman"/>
                <w:sz w:val="20"/>
                <w:szCs w:val="20"/>
              </w:rPr>
              <w:t xml:space="preserve">“menggenggam tanganmu dan melihat senyummu yang sulit diartikan”.  </w:t>
            </w:r>
          </w:p>
          <w:p w14:paraId="5E86FE53" w14:textId="77777777" w:rsidR="00902C2E" w:rsidRPr="00902C2E" w:rsidRDefault="00902C2E" w:rsidP="00902C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902C2E">
              <w:rPr>
                <w:rFonts w:ascii="Cambria" w:hAnsi="Cambria" w:cs="Times New Roman"/>
                <w:sz w:val="20"/>
                <w:szCs w:val="20"/>
              </w:rPr>
              <w:t xml:space="preserve">Ruziati (2017, hal. 199-268)  </w:t>
            </w:r>
          </w:p>
        </w:tc>
      </w:tr>
    </w:tbl>
    <w:p w14:paraId="70BBA0AF" w14:textId="77777777" w:rsidR="00902C2E" w:rsidRDefault="00902C2E" w:rsidP="00902C2E">
      <w:pPr>
        <w:pStyle w:val="ListParagraph"/>
        <w:spacing w:after="0" w:line="360" w:lineRule="auto"/>
        <w:jc w:val="center"/>
        <w:rPr>
          <w:rFonts w:ascii="Cambria" w:eastAsia="Calibri" w:hAnsi="Cambria" w:cstheme="majorBidi"/>
          <w:sz w:val="20"/>
          <w:szCs w:val="20"/>
        </w:rPr>
      </w:pPr>
    </w:p>
    <w:p w14:paraId="3C51CEE6" w14:textId="77777777" w:rsidR="008D6DC5" w:rsidRDefault="008D6DC5" w:rsidP="008D6DC5">
      <w:pPr>
        <w:pStyle w:val="ListParagraph"/>
        <w:spacing w:after="0" w:line="360" w:lineRule="auto"/>
        <w:ind w:firstLine="720"/>
        <w:jc w:val="both"/>
        <w:rPr>
          <w:rFonts w:ascii="Cambria" w:eastAsia="Calibri" w:hAnsi="Cambria" w:cstheme="majorBidi"/>
          <w:sz w:val="24"/>
          <w:szCs w:val="24"/>
          <w:lang w:val="en-ID"/>
        </w:rPr>
      </w:pPr>
      <w:r w:rsidRPr="008D6DC5">
        <w:rPr>
          <w:rFonts w:ascii="Cambria" w:eastAsia="Calibri" w:hAnsi="Cambria" w:cstheme="majorBidi"/>
          <w:sz w:val="24"/>
          <w:szCs w:val="24"/>
          <w:lang w:val="en-ID"/>
        </w:rPr>
        <w:lastRenderedPageBreak/>
        <w:t>This technique finds frequent application due to the grammatical disparities between the source language (BSu) and the target language (Bsa).</w:t>
      </w:r>
    </w:p>
    <w:p w14:paraId="53885474" w14:textId="77777777" w:rsidR="008D6DC5" w:rsidRDefault="008D6DC5" w:rsidP="008D6DC5">
      <w:pPr>
        <w:pStyle w:val="ListParagraph"/>
        <w:numPr>
          <w:ilvl w:val="0"/>
          <w:numId w:val="5"/>
        </w:numPr>
        <w:spacing w:after="0" w:line="360" w:lineRule="auto"/>
        <w:ind w:left="1418"/>
        <w:jc w:val="both"/>
        <w:rPr>
          <w:rFonts w:ascii="Cambria" w:eastAsia="Calibri" w:hAnsi="Cambria" w:cstheme="majorBidi"/>
          <w:sz w:val="24"/>
          <w:szCs w:val="24"/>
          <w:lang w:val="en-ID"/>
        </w:rPr>
      </w:pPr>
      <w:r w:rsidRPr="008D6DC5">
        <w:rPr>
          <w:rFonts w:ascii="Cambria" w:eastAsia="Calibri" w:hAnsi="Cambria" w:cstheme="majorBidi"/>
          <w:sz w:val="24"/>
          <w:szCs w:val="24"/>
          <w:lang w:val="en-ID"/>
        </w:rPr>
        <w:t>For instance, the first sentence involves the translation of English pronouns into Indonesian as single nouns, forming phrases instead.</w:t>
      </w:r>
    </w:p>
    <w:p w14:paraId="7E93A0A5" w14:textId="24E72BCE" w:rsidR="008D6DC5" w:rsidRPr="008D6DC5" w:rsidRDefault="008D6DC5" w:rsidP="008D6DC5">
      <w:pPr>
        <w:pStyle w:val="ListParagraph"/>
        <w:numPr>
          <w:ilvl w:val="0"/>
          <w:numId w:val="5"/>
        </w:numPr>
        <w:spacing w:after="0" w:line="360" w:lineRule="auto"/>
        <w:ind w:left="1418"/>
        <w:jc w:val="both"/>
        <w:rPr>
          <w:rFonts w:ascii="Cambria" w:eastAsia="Calibri" w:hAnsi="Cambria" w:cstheme="majorBidi"/>
          <w:sz w:val="24"/>
          <w:szCs w:val="24"/>
          <w:lang w:val="en-ID"/>
        </w:rPr>
      </w:pPr>
      <w:r w:rsidRPr="008D6DC5">
        <w:rPr>
          <w:rFonts w:ascii="Cambria" w:eastAsia="Calibri" w:hAnsi="Cambria" w:cstheme="majorBidi"/>
          <w:sz w:val="24"/>
          <w:szCs w:val="24"/>
          <w:lang w:val="en-ID"/>
        </w:rPr>
        <w:t>Additionally, there is a modification in word class within the third sentence, where an adjective becomes a verb.</w:t>
      </w:r>
    </w:p>
    <w:p w14:paraId="0086D979" w14:textId="77777777" w:rsidR="008D6DC5" w:rsidRPr="008D6DC5" w:rsidRDefault="008D6DC5" w:rsidP="008D6DC5">
      <w:pPr>
        <w:pStyle w:val="ListParagraph"/>
        <w:spacing w:after="0" w:line="360" w:lineRule="auto"/>
        <w:ind w:firstLine="720"/>
        <w:jc w:val="both"/>
        <w:rPr>
          <w:rFonts w:ascii="Cambria" w:eastAsia="Calibri" w:hAnsi="Cambria" w:cstheme="majorBidi"/>
          <w:sz w:val="24"/>
          <w:szCs w:val="24"/>
          <w:lang w:val="en-ID"/>
        </w:rPr>
      </w:pPr>
      <w:r w:rsidRPr="008D6DC5">
        <w:rPr>
          <w:rFonts w:ascii="Cambria" w:eastAsia="Calibri" w:hAnsi="Cambria" w:cstheme="majorBidi"/>
          <w:sz w:val="24"/>
          <w:szCs w:val="24"/>
          <w:lang w:val="en-ID"/>
        </w:rPr>
        <w:t>The utilization of transposition techniques involves the translator altering the grammatical forms of words, phrases, clauses, and sentences. This adaptation ensures the consistency of meaning in the translation. During this phase, the translator adeptly captures the implied significance of the source language by reshaping sentence structures, leading to a translation that maintains the essence of the original while accommodating linguistic differences between the two languages.</w:t>
      </w:r>
    </w:p>
    <w:p w14:paraId="7A7F82E8" w14:textId="77777777" w:rsidR="005E0D5A" w:rsidRPr="004F6F0C" w:rsidRDefault="005E0D5A" w:rsidP="004F6F0C">
      <w:pPr>
        <w:spacing w:after="200" w:line="360" w:lineRule="auto"/>
        <w:contextualSpacing/>
        <w:jc w:val="both"/>
        <w:rPr>
          <w:rFonts w:ascii="Cambria" w:eastAsia="Calibri" w:hAnsi="Cambria" w:cstheme="majorBidi"/>
          <w:b/>
          <w:bCs/>
          <w:color w:val="FF0000"/>
          <w:sz w:val="24"/>
          <w:szCs w:val="24"/>
        </w:rPr>
      </w:pPr>
    </w:p>
    <w:p w14:paraId="08CDF51F" w14:textId="306A0F1C" w:rsidR="005E0D5A" w:rsidRPr="004F6F0C" w:rsidRDefault="00004845" w:rsidP="004F6F0C">
      <w:pPr>
        <w:spacing w:after="200" w:line="360" w:lineRule="auto"/>
        <w:contextualSpacing/>
        <w:jc w:val="both"/>
        <w:rPr>
          <w:rFonts w:ascii="Cambria" w:hAnsi="Cambria"/>
          <w:sz w:val="24"/>
          <w:szCs w:val="24"/>
        </w:rPr>
      </w:pPr>
      <w:r>
        <w:rPr>
          <w:rFonts w:ascii="Cambria" w:eastAsia="Calibri" w:hAnsi="Cambria" w:cstheme="majorBidi"/>
          <w:b/>
          <w:bCs/>
          <w:sz w:val="24"/>
          <w:szCs w:val="24"/>
        </w:rPr>
        <w:t>4</w:t>
      </w:r>
      <w:r w:rsidR="00BF7410" w:rsidRPr="004F6F0C">
        <w:rPr>
          <w:rFonts w:ascii="Cambria" w:eastAsia="Calibri" w:hAnsi="Cambria" w:cstheme="majorBidi"/>
          <w:b/>
          <w:bCs/>
          <w:sz w:val="24"/>
          <w:szCs w:val="24"/>
        </w:rPr>
        <w:t>. CONCLUSION</w:t>
      </w:r>
    </w:p>
    <w:p w14:paraId="11685CD1" w14:textId="582CF04C" w:rsidR="00004845" w:rsidRDefault="00004845" w:rsidP="004F6F0C">
      <w:pPr>
        <w:spacing w:after="200" w:line="360" w:lineRule="auto"/>
        <w:contextualSpacing/>
        <w:jc w:val="both"/>
        <w:rPr>
          <w:rFonts w:ascii="Cambria" w:eastAsia="Calibri" w:hAnsi="Cambria" w:cstheme="majorBidi"/>
          <w:sz w:val="24"/>
          <w:szCs w:val="24"/>
        </w:rPr>
      </w:pPr>
      <w:r w:rsidRPr="00004845">
        <w:rPr>
          <w:rFonts w:ascii="Cambria" w:eastAsia="Calibri" w:hAnsi="Cambria" w:cstheme="majorBidi"/>
          <w:sz w:val="24"/>
          <w:szCs w:val="24"/>
        </w:rPr>
        <w:t xml:space="preserve">The primary aim of this study was to depict the employed translation techniques in the translation of letters within the "Dear John" novel. Additionally, the objective was to elucidate the correspondences of words found in these letters. Following an analysis of the translation techniques within the Savannah letters of the "Dear John" novel, it is evident that out of the 18 techniques outlined by Molina and Albir (2002), the translator employed 7 techniques. This distribution includes a predominant use of the literal technique, accounting for 35.3% with 6 instances, followed by the transposition technique at 17.7% with 3 instances. Other techniques such as generalization, amplification, and adaptation were each used in 11.8% of cases, totaling 2 instances each, while modulation and borrowing techniques were utilized in 5.8% </w:t>
      </w:r>
      <w:r w:rsidR="00B93725">
        <w:rPr>
          <w:rFonts w:ascii="Cambria" w:eastAsia="Calibri" w:hAnsi="Cambria" w:cstheme="majorBidi"/>
          <w:sz w:val="24"/>
          <w:szCs w:val="24"/>
        </w:rPr>
        <w:t xml:space="preserve">of </w:t>
      </w:r>
      <w:r w:rsidRPr="00004845">
        <w:rPr>
          <w:rFonts w:ascii="Cambria" w:eastAsia="Calibri" w:hAnsi="Cambria" w:cstheme="majorBidi"/>
          <w:sz w:val="24"/>
          <w:szCs w:val="24"/>
        </w:rPr>
        <w:t>instances with 1 occurrence.</w:t>
      </w:r>
    </w:p>
    <w:p w14:paraId="74355544" w14:textId="77777777" w:rsidR="005E0D5A" w:rsidRPr="004F6F0C" w:rsidRDefault="005E0D5A" w:rsidP="004F6F0C">
      <w:pPr>
        <w:spacing w:after="200" w:line="360" w:lineRule="auto"/>
        <w:contextualSpacing/>
        <w:jc w:val="both"/>
        <w:rPr>
          <w:rFonts w:ascii="Cambria" w:eastAsia="Calibri" w:hAnsi="Cambria" w:cstheme="majorBidi"/>
          <w:b/>
          <w:bCs/>
          <w:sz w:val="24"/>
          <w:szCs w:val="24"/>
        </w:rPr>
      </w:pPr>
    </w:p>
    <w:p w14:paraId="3D14FF2D" w14:textId="77777777" w:rsidR="005E0D5A" w:rsidRPr="00B93725" w:rsidRDefault="00BF7410" w:rsidP="004F6F0C">
      <w:pPr>
        <w:spacing w:after="200" w:line="360" w:lineRule="auto"/>
        <w:contextualSpacing/>
        <w:jc w:val="both"/>
        <w:rPr>
          <w:rFonts w:ascii="Cambria" w:eastAsia="Calibri" w:hAnsi="Cambria" w:cstheme="majorBidi"/>
          <w:b/>
          <w:bCs/>
          <w:sz w:val="24"/>
          <w:szCs w:val="24"/>
        </w:rPr>
      </w:pPr>
      <w:r w:rsidRPr="00B93725">
        <w:rPr>
          <w:rFonts w:ascii="Cambria" w:eastAsia="Calibri" w:hAnsi="Cambria" w:cstheme="majorBidi"/>
          <w:b/>
          <w:bCs/>
          <w:sz w:val="24"/>
          <w:szCs w:val="24"/>
        </w:rPr>
        <w:t>REFERENCES</w:t>
      </w:r>
    </w:p>
    <w:p w14:paraId="67DFAEEB" w14:textId="19146AAE"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[1]</w:t>
      </w:r>
      <w:r w:rsidRPr="00B93725">
        <w:rPr>
          <w:rFonts w:ascii="Cambria" w:eastAsia="Calibri" w:hAnsi="Cambria" w:cstheme="majorBidi"/>
          <w:sz w:val="24"/>
          <w:szCs w:val="24"/>
          <w:lang w:val="en-ID"/>
        </w:rPr>
        <w:tab/>
        <w:t xml:space="preserve">Badan Pengembangan dan Pembinaan Bahasa. (2005). Kamus besar bahasa Indonesia daring (kbbi daring). Kementerian Pendidikan, Kebudayaan, Riset, dan Teknologi Republik Indonesia. https://kbbi.kemdikbud.go.id/. </w:t>
      </w:r>
    </w:p>
    <w:p w14:paraId="0B465453" w14:textId="45519479"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lastRenderedPageBreak/>
        <w:t>[2]</w:t>
      </w:r>
      <w:r w:rsidRPr="00B93725">
        <w:rPr>
          <w:rFonts w:ascii="Cambria" w:eastAsia="Calibri" w:hAnsi="Cambria" w:cstheme="majorBidi"/>
          <w:sz w:val="24"/>
          <w:szCs w:val="24"/>
          <w:lang w:val="en-ID"/>
        </w:rPr>
        <w:tab/>
        <w:t xml:space="preserve">Badan Pengembangan dan Pembinaan Bahasa. (2008). Kamus besar bahasa Indonesia daring (kbbi daring). Kementerian Pendidikan, Kebudayaan, Riset, dan Teknologi Republik Indonesia. https://kbbi.kemdikbud.go.id/. </w:t>
      </w:r>
    </w:p>
    <w:p w14:paraId="241DBDA9" w14:textId="02CAE9F1"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[3]</w:t>
      </w:r>
      <w:r w:rsidRPr="00B93725">
        <w:rPr>
          <w:rFonts w:ascii="Cambria" w:eastAsia="Calibri" w:hAnsi="Cambria" w:cstheme="majorBidi"/>
          <w:sz w:val="24"/>
          <w:szCs w:val="24"/>
          <w:lang w:val="en-ID"/>
        </w:rPr>
        <w:tab/>
        <w:t>Badan Pengembangan dan Pembinaan Bahasa. (2017). Kamus besar bahasa Indonesia daring (kbbi daring). Kementerian Pendidikan, Kebudayaan, Riset, dan Teknologi Republik Indonesia. https://kbbi.kemdikbud.go.id/. Molina, L. and Albir A.H. 2002.Translation Technique Revisited: A Dynamic and Functional Approach. Meta, XLVII, 4. Spain, Barcelona: Universitat Autònoma de Barcelona. Di unduh dari ttp://id.erudit.org/iderudit/008033ar.pdf pada tanggal 14 Mei 2023 ni</w:t>
      </w:r>
    </w:p>
    <w:p w14:paraId="2401B724" w14:textId="64F394D1"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[4]</w:t>
      </w:r>
      <w:r w:rsidRPr="00B93725">
        <w:rPr>
          <w:rFonts w:ascii="Cambria" w:eastAsia="Calibri" w:hAnsi="Cambria" w:cstheme="majorBidi"/>
          <w:sz w:val="24"/>
          <w:szCs w:val="24"/>
          <w:lang w:val="en-ID"/>
        </w:rPr>
        <w:tab/>
        <w:t xml:space="preserve">Badrun, A. (1983). </w:t>
      </w:r>
      <w:r w:rsidRPr="00B93725">
        <w:rPr>
          <w:rFonts w:ascii="Cambria" w:eastAsia="Calibri" w:hAnsi="Cambria" w:cstheme="majorBidi"/>
          <w:i/>
          <w:iCs/>
          <w:sz w:val="24"/>
          <w:szCs w:val="24"/>
          <w:lang w:val="en-ID"/>
        </w:rPr>
        <w:t>Pengantar Ilmu Sastra.Surabaya</w:t>
      </w:r>
      <w:r w:rsidRPr="00B93725">
        <w:rPr>
          <w:rFonts w:ascii="Cambria" w:eastAsia="Calibri" w:hAnsi="Cambria" w:cstheme="majorBidi"/>
          <w:sz w:val="24"/>
          <w:szCs w:val="24"/>
          <w:lang w:val="en-ID"/>
        </w:rPr>
        <w:t>: Usaha Nasional.</w:t>
      </w:r>
    </w:p>
    <w:p w14:paraId="70DBA323" w14:textId="6FB4C808"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[5]</w:t>
      </w:r>
      <w:r w:rsidRPr="00B93725">
        <w:rPr>
          <w:rFonts w:ascii="Cambria" w:eastAsia="Calibri" w:hAnsi="Cambria" w:cstheme="majorBidi"/>
          <w:sz w:val="24"/>
          <w:szCs w:val="24"/>
          <w:lang w:val="en-ID"/>
        </w:rPr>
        <w:tab/>
        <w:t xml:space="preserve">Budiman, R. Dkk. (2021). </w:t>
      </w:r>
      <w:r w:rsidRPr="00B93725">
        <w:rPr>
          <w:rFonts w:ascii="Cambria" w:eastAsia="Calibri" w:hAnsi="Cambria" w:cstheme="majorBidi"/>
          <w:i/>
          <w:iCs/>
          <w:sz w:val="24"/>
          <w:szCs w:val="24"/>
          <w:lang w:val="en-ID"/>
        </w:rPr>
        <w:t>Teori dan Masalah penerjemahan. Tangerang</w:t>
      </w:r>
      <w:r w:rsidRPr="00B93725">
        <w:rPr>
          <w:rFonts w:ascii="Cambria" w:eastAsia="Calibri" w:hAnsi="Cambria" w:cstheme="majorBidi"/>
          <w:sz w:val="24"/>
          <w:szCs w:val="24"/>
          <w:lang w:val="en-ID"/>
        </w:rPr>
        <w:t xml:space="preserve">: Universitas Terbuka. </w:t>
      </w:r>
    </w:p>
    <w:p w14:paraId="350E655C" w14:textId="2F585D26"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[6]</w:t>
      </w:r>
      <w:r w:rsidRPr="00B93725">
        <w:rPr>
          <w:rFonts w:ascii="Cambria" w:eastAsia="Calibri" w:hAnsi="Cambria" w:cstheme="majorBidi"/>
          <w:sz w:val="24"/>
          <w:szCs w:val="24"/>
          <w:lang w:val="en-ID"/>
        </w:rPr>
        <w:tab/>
        <w:t xml:space="preserve">Creswell, J.W. (2021). </w:t>
      </w:r>
      <w:r w:rsidRPr="00B93725">
        <w:rPr>
          <w:rFonts w:ascii="Cambria" w:eastAsia="Calibri" w:hAnsi="Cambria" w:cstheme="majorBidi"/>
          <w:i/>
          <w:iCs/>
          <w:sz w:val="24"/>
          <w:szCs w:val="24"/>
          <w:lang w:val="en-ID"/>
        </w:rPr>
        <w:t>Educational Research</w:t>
      </w:r>
      <w:r w:rsidRPr="00B93725">
        <w:rPr>
          <w:rFonts w:ascii="Cambria" w:eastAsia="Calibri" w:hAnsi="Cambria" w:cstheme="majorBidi"/>
          <w:sz w:val="24"/>
          <w:szCs w:val="24"/>
          <w:lang w:val="en-ID"/>
        </w:rPr>
        <w:t>. Boston: Pearson.</w:t>
      </w:r>
    </w:p>
    <w:p w14:paraId="045346C7" w14:textId="4449471A"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[7]</w:t>
      </w:r>
      <w:r w:rsidRPr="00B93725">
        <w:rPr>
          <w:rFonts w:ascii="Cambria" w:eastAsia="Calibri" w:hAnsi="Cambria" w:cstheme="majorBidi"/>
          <w:sz w:val="24"/>
          <w:szCs w:val="24"/>
          <w:lang w:val="en-ID"/>
        </w:rPr>
        <w:tab/>
        <w:t xml:space="preserve">Dhyaningrum, A, Nababan, M.R. &amp; Djatmika. (2016). Analisis teknik penerjemahan dan kualitas terjemahan kalimat yang Menggabungkan Ungkapan Satire dalam Novel The 100-Year-old Man Who Climbed Out of The Window and Dissapeared, </w:t>
      </w:r>
      <w:r w:rsidRPr="00B93725">
        <w:rPr>
          <w:rFonts w:ascii="Cambria" w:eastAsia="Calibri" w:hAnsi="Cambria" w:cstheme="majorBidi"/>
          <w:i/>
          <w:iCs/>
          <w:sz w:val="24"/>
          <w:szCs w:val="24"/>
          <w:lang w:val="en-ID"/>
        </w:rPr>
        <w:t>Prasasti: Journal of Linguistics</w:t>
      </w:r>
      <w:r w:rsidRPr="00B93725">
        <w:rPr>
          <w:rFonts w:ascii="Cambria" w:eastAsia="Calibri" w:hAnsi="Cambria" w:cstheme="majorBidi"/>
          <w:sz w:val="24"/>
          <w:szCs w:val="24"/>
          <w:lang w:val="en-ID"/>
        </w:rPr>
        <w:t xml:space="preserve"> 1(2),212. https://jurnal.uns.ac.id/pjl/article/view/1074</w:t>
      </w:r>
    </w:p>
    <w:p w14:paraId="09CEF74B" w14:textId="132E9EAE"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[8]</w:t>
      </w:r>
      <w:r w:rsidRPr="00B93725">
        <w:rPr>
          <w:rFonts w:ascii="Cambria" w:eastAsia="Calibri" w:hAnsi="Cambria" w:cstheme="majorBidi"/>
          <w:sz w:val="24"/>
          <w:szCs w:val="24"/>
          <w:lang w:val="en-ID"/>
        </w:rPr>
        <w:tab/>
        <w:t xml:space="preserve">Hartono, R. (2017). </w:t>
      </w:r>
      <w:r w:rsidRPr="00B93725">
        <w:rPr>
          <w:rFonts w:ascii="Cambria" w:eastAsia="Calibri" w:hAnsi="Cambria" w:cstheme="majorBidi"/>
          <w:i/>
          <w:iCs/>
          <w:sz w:val="24"/>
          <w:szCs w:val="24"/>
          <w:lang w:val="en-ID"/>
        </w:rPr>
        <w:t>Pengantar Ilmu Menerjemah</w:t>
      </w:r>
      <w:r w:rsidRPr="00B93725">
        <w:rPr>
          <w:rFonts w:ascii="Cambria" w:eastAsia="Calibri" w:hAnsi="Cambria" w:cstheme="majorBidi"/>
          <w:sz w:val="24"/>
          <w:szCs w:val="24"/>
          <w:lang w:val="en-ID"/>
        </w:rPr>
        <w:t xml:space="preserve">. Semarang: Cipta Prima Nusantara. </w:t>
      </w:r>
    </w:p>
    <w:p w14:paraId="63F1B828" w14:textId="31F1F0E7"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[9]</w:t>
      </w:r>
      <w:r w:rsidRPr="00B93725">
        <w:rPr>
          <w:rFonts w:ascii="Cambria" w:eastAsia="Calibri" w:hAnsi="Cambria" w:cstheme="majorBidi"/>
          <w:sz w:val="24"/>
          <w:szCs w:val="24"/>
          <w:lang w:val="en-ID"/>
        </w:rPr>
        <w:tab/>
        <w:t xml:space="preserve">Putranti, A.(2021). Kesepadanan Makna Dalam Terjemahan Lirik Lagu ”Pura-Pura Lupa” ke Dalam “Pretended to Forget”, </w:t>
      </w:r>
      <w:r w:rsidRPr="00B93725">
        <w:rPr>
          <w:rFonts w:ascii="Cambria" w:eastAsia="Calibri" w:hAnsi="Cambria" w:cstheme="majorBidi"/>
          <w:i/>
          <w:iCs/>
          <w:sz w:val="24"/>
          <w:szCs w:val="24"/>
          <w:lang w:val="en-ID"/>
        </w:rPr>
        <w:t>Jurnal Ilmiah Kebudayaan SINTESIS</w:t>
      </w:r>
      <w:r w:rsidRPr="00B93725">
        <w:rPr>
          <w:rFonts w:ascii="Cambria" w:eastAsia="Calibri" w:hAnsi="Cambria" w:cstheme="majorBidi"/>
          <w:sz w:val="24"/>
          <w:szCs w:val="24"/>
          <w:lang w:val="en-ID"/>
        </w:rPr>
        <w:t xml:space="preserve"> 15(2), 81. Doi : 10.24071/sin.v15i2.3192.</w:t>
      </w:r>
    </w:p>
    <w:p w14:paraId="4B32D469" w14:textId="3CF22BF5" w:rsidR="00C73434" w:rsidRPr="00B93725" w:rsidRDefault="00C73434" w:rsidP="000366C9">
      <w:pPr>
        <w:spacing w:after="0" w:line="240" w:lineRule="auto"/>
        <w:ind w:left="709" w:hanging="709"/>
        <w:contextualSpacing/>
        <w:jc w:val="both"/>
        <w:rPr>
          <w:rFonts w:ascii="Cambria" w:eastAsia="Calibri" w:hAnsi="Cambria" w:cstheme="majorBidi"/>
          <w:sz w:val="24"/>
          <w:szCs w:val="24"/>
          <w:lang w:val="en-ID"/>
        </w:rPr>
      </w:pPr>
      <w:r w:rsidRPr="00B93725">
        <w:rPr>
          <w:rFonts w:ascii="Cambria" w:eastAsia="Calibri" w:hAnsi="Cambria" w:cstheme="majorBidi"/>
          <w:sz w:val="24"/>
          <w:szCs w:val="24"/>
          <w:lang w:val="en-ID"/>
        </w:rPr>
        <w:t>[10]</w:t>
      </w:r>
      <w:r w:rsidRPr="00B93725">
        <w:rPr>
          <w:rFonts w:ascii="Cambria" w:eastAsia="Calibri" w:hAnsi="Cambria" w:cstheme="majorBidi"/>
          <w:sz w:val="24"/>
          <w:szCs w:val="24"/>
          <w:lang w:val="en-ID"/>
        </w:rPr>
        <w:tab/>
        <w:t xml:space="preserve">Sparks, N. (2006). </w:t>
      </w:r>
      <w:r w:rsidRPr="00B93725">
        <w:rPr>
          <w:rFonts w:ascii="Cambria" w:eastAsia="Calibri" w:hAnsi="Cambria" w:cstheme="majorBidi"/>
          <w:i/>
          <w:iCs/>
          <w:sz w:val="24"/>
          <w:szCs w:val="24"/>
          <w:lang w:val="en-ID"/>
        </w:rPr>
        <w:t>Dear John</w:t>
      </w:r>
      <w:r w:rsidRPr="00B93725">
        <w:rPr>
          <w:rFonts w:ascii="Cambria" w:eastAsia="Calibri" w:hAnsi="Cambria" w:cstheme="majorBidi"/>
          <w:sz w:val="24"/>
          <w:szCs w:val="24"/>
          <w:lang w:val="en-ID"/>
        </w:rPr>
        <w:t>. New York: Grand Central Publishing.</w:t>
      </w:r>
    </w:p>
    <w:p w14:paraId="780B9FFA" w14:textId="77482223" w:rsidR="00C73434" w:rsidRDefault="00C73434" w:rsidP="000366C9">
      <w:pPr>
        <w:spacing w:after="0" w:line="240" w:lineRule="auto"/>
        <w:ind w:left="709" w:hanging="709"/>
        <w:contextualSpacing/>
        <w:jc w:val="both"/>
        <w:rPr>
          <w:rFonts w:ascii="Cambria" w:eastAsia="Calibri" w:hAnsi="Cambria" w:cstheme="majorBidi"/>
          <w:sz w:val="24"/>
          <w:szCs w:val="24"/>
        </w:rPr>
      </w:pPr>
      <w:r w:rsidRPr="00B93725">
        <w:rPr>
          <w:rFonts w:ascii="Cambria" w:eastAsia="Calibri" w:hAnsi="Cambria" w:cstheme="majorBidi"/>
          <w:sz w:val="24"/>
          <w:szCs w:val="24"/>
          <w:lang w:val="en-ID"/>
        </w:rPr>
        <w:t>[11]</w:t>
      </w:r>
      <w:r w:rsidRPr="00B93725">
        <w:rPr>
          <w:rFonts w:ascii="Cambria" w:eastAsia="Calibri" w:hAnsi="Cambria" w:cstheme="majorBidi"/>
          <w:sz w:val="24"/>
          <w:szCs w:val="24"/>
          <w:lang w:val="en-ID"/>
        </w:rPr>
        <w:tab/>
        <w:t xml:space="preserve">Sumardjo, dkk (1997). </w:t>
      </w:r>
      <w:r w:rsidRPr="00B93725">
        <w:rPr>
          <w:rFonts w:ascii="Cambria" w:eastAsia="Calibri" w:hAnsi="Cambria" w:cstheme="majorBidi"/>
          <w:i/>
          <w:iCs/>
          <w:sz w:val="24"/>
          <w:szCs w:val="24"/>
          <w:lang w:val="en-ID"/>
        </w:rPr>
        <w:t>Apresiasi Kesusastraan</w:t>
      </w:r>
      <w:r w:rsidRPr="00B93725">
        <w:rPr>
          <w:rFonts w:ascii="Cambria" w:eastAsia="Calibri" w:hAnsi="Cambria" w:cstheme="majorBidi"/>
          <w:sz w:val="24"/>
          <w:szCs w:val="24"/>
          <w:lang w:val="en-ID"/>
        </w:rPr>
        <w:t>. Jakarta: PT Gramedia Pustaka Utama.</w:t>
      </w:r>
    </w:p>
    <w:sectPr w:rsidR="00C73434" w:rsidSect="005E0D5A">
      <w:headerReference w:type="even" r:id="rId9"/>
      <w:headerReference w:type="default" r:id="rId10"/>
      <w:footerReference w:type="even" r:id="rId11"/>
      <w:footerReference w:type="default" r:id="rId12"/>
      <w:headerReference w:type="first" r:id="rId13"/>
      <w:footerReference w:type="first" r:id="rId14"/>
      <w:pgSz w:w="12240" w:h="15840"/>
      <w:pgMar w:top="777" w:right="1440" w:bottom="1440" w:left="1440" w:header="720" w:footer="72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7AA2" w14:textId="77777777" w:rsidR="008421F8" w:rsidRDefault="008421F8" w:rsidP="005E0D5A">
      <w:pPr>
        <w:spacing w:after="0" w:line="240" w:lineRule="auto"/>
      </w:pPr>
      <w:r>
        <w:separator/>
      </w:r>
    </w:p>
  </w:endnote>
  <w:endnote w:type="continuationSeparator" w:id="0">
    <w:p w14:paraId="684067D9" w14:textId="77777777" w:rsidR="008421F8" w:rsidRDefault="008421F8" w:rsidP="005E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30386"/>
      <w:docPartObj>
        <w:docPartGallery w:val="Page Numbers (Bottom of Page)"/>
        <w:docPartUnique/>
      </w:docPartObj>
    </w:sdtPr>
    <w:sdtContent>
      <w:sdt>
        <w:sdtPr>
          <w:id w:val="1033610251"/>
          <w:docPartObj>
            <w:docPartGallery w:val="Page Numbers (Bottom of Page)"/>
            <w:docPartUnique/>
          </w:docPartObj>
        </w:sdtPr>
        <w:sdtEndPr>
          <w:rPr>
            <w:rFonts w:ascii="Times New Roman" w:hAnsi="Times New Roman" w:cs="Times New Roman"/>
            <w:noProof/>
            <w:sz w:val="20"/>
            <w:szCs w:val="20"/>
          </w:rPr>
        </w:sdtEndPr>
        <w:sdtContent>
          <w:p w14:paraId="4E918526" w14:textId="77777777" w:rsidR="00F92F9C" w:rsidRPr="00F92F9C" w:rsidRDefault="00F92F9C" w:rsidP="00F92F9C">
            <w:pPr>
              <w:pStyle w:val="Footer"/>
              <w:jc w:val="right"/>
              <w:rPr>
                <w:rFonts w:ascii="Times New Roman" w:hAnsi="Times New Roman" w:cs="Times New Roman"/>
                <w:sz w:val="20"/>
                <w:szCs w:val="20"/>
              </w:rPr>
            </w:pPr>
            <w:r w:rsidRPr="00F92F9C">
              <w:rPr>
                <w:rFonts w:ascii="Times New Roman" w:hAnsi="Times New Roman" w:cs="Times New Roman"/>
                <w:sz w:val="20"/>
                <w:szCs w:val="20"/>
              </w:rPr>
              <w:fldChar w:fldCharType="begin"/>
            </w:r>
            <w:r w:rsidRPr="00F92F9C">
              <w:rPr>
                <w:rFonts w:ascii="Times New Roman" w:hAnsi="Times New Roman" w:cs="Times New Roman"/>
                <w:sz w:val="20"/>
                <w:szCs w:val="20"/>
              </w:rPr>
              <w:instrText xml:space="preserve"> PAGE   \* MERGEFORMAT </w:instrText>
            </w:r>
            <w:r w:rsidRPr="00F92F9C">
              <w:rPr>
                <w:rFonts w:ascii="Times New Roman" w:hAnsi="Times New Roman" w:cs="Times New Roman"/>
                <w:sz w:val="20"/>
                <w:szCs w:val="20"/>
              </w:rPr>
              <w:fldChar w:fldCharType="separate"/>
            </w:r>
            <w:r>
              <w:rPr>
                <w:rFonts w:ascii="Times New Roman" w:hAnsi="Times New Roman" w:cs="Times New Roman"/>
                <w:sz w:val="20"/>
                <w:szCs w:val="20"/>
              </w:rPr>
              <w:t>1</w:t>
            </w:r>
            <w:r w:rsidRPr="00F92F9C">
              <w:rPr>
                <w:rFonts w:ascii="Times New Roman" w:hAnsi="Times New Roman" w:cs="Times New Roman"/>
                <w:noProof/>
                <w:sz w:val="20"/>
                <w:szCs w:val="20"/>
              </w:rPr>
              <w:fldChar w:fldCharType="end"/>
            </w:r>
          </w:p>
        </w:sdtContent>
      </w:sdt>
      <w:p w14:paraId="551D9BCE" w14:textId="23BC1CB3" w:rsidR="005E0D5A" w:rsidRDefault="00F92F9C" w:rsidP="00F92F9C">
        <w:pPr>
          <w:pStyle w:val="Footer"/>
        </w:pPr>
        <w:r>
          <w:rPr>
            <w:noProof/>
          </w:rPr>
          <w:drawing>
            <wp:inline distT="0" distB="0" distL="0" distR="0" wp14:anchorId="28FCFF84" wp14:editId="0CE343D2">
              <wp:extent cx="838200" cy="298450"/>
              <wp:effectExtent l="0" t="0" r="0" b="0"/>
              <wp:docPr id="58089104" name="Picture 5808910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05920"/>
      <w:docPartObj>
        <w:docPartGallery w:val="Page Numbers (Bottom of Page)"/>
        <w:docPartUnique/>
      </w:docPartObj>
    </w:sdtPr>
    <w:sdtContent>
      <w:sdt>
        <w:sdtPr>
          <w:id w:val="-1420551667"/>
          <w:docPartObj>
            <w:docPartGallery w:val="Page Numbers (Bottom of Page)"/>
            <w:docPartUnique/>
          </w:docPartObj>
        </w:sdtPr>
        <w:sdtEndPr>
          <w:rPr>
            <w:rFonts w:ascii="Times New Roman" w:hAnsi="Times New Roman" w:cs="Times New Roman"/>
            <w:noProof/>
            <w:sz w:val="20"/>
            <w:szCs w:val="20"/>
          </w:rPr>
        </w:sdtEndPr>
        <w:sdtContent>
          <w:p w14:paraId="578034B2" w14:textId="77777777" w:rsidR="00F92F9C" w:rsidRPr="00F92F9C" w:rsidRDefault="00F92F9C" w:rsidP="00F92F9C">
            <w:pPr>
              <w:pStyle w:val="Footer"/>
              <w:jc w:val="right"/>
              <w:rPr>
                <w:rFonts w:ascii="Times New Roman" w:hAnsi="Times New Roman" w:cs="Times New Roman"/>
                <w:sz w:val="20"/>
                <w:szCs w:val="20"/>
              </w:rPr>
            </w:pPr>
            <w:r w:rsidRPr="00F92F9C">
              <w:rPr>
                <w:rFonts w:ascii="Times New Roman" w:hAnsi="Times New Roman" w:cs="Times New Roman"/>
                <w:sz w:val="20"/>
                <w:szCs w:val="20"/>
              </w:rPr>
              <w:fldChar w:fldCharType="begin"/>
            </w:r>
            <w:r w:rsidRPr="00F92F9C">
              <w:rPr>
                <w:rFonts w:ascii="Times New Roman" w:hAnsi="Times New Roman" w:cs="Times New Roman"/>
                <w:sz w:val="20"/>
                <w:szCs w:val="20"/>
              </w:rPr>
              <w:instrText xml:space="preserve"> PAGE   \* MERGEFORMAT </w:instrText>
            </w:r>
            <w:r w:rsidRPr="00F92F9C">
              <w:rPr>
                <w:rFonts w:ascii="Times New Roman" w:hAnsi="Times New Roman" w:cs="Times New Roman"/>
                <w:sz w:val="20"/>
                <w:szCs w:val="20"/>
              </w:rPr>
              <w:fldChar w:fldCharType="separate"/>
            </w:r>
            <w:r>
              <w:rPr>
                <w:rFonts w:ascii="Times New Roman" w:hAnsi="Times New Roman" w:cs="Times New Roman"/>
                <w:sz w:val="20"/>
                <w:szCs w:val="20"/>
              </w:rPr>
              <w:t>1</w:t>
            </w:r>
            <w:r w:rsidRPr="00F92F9C">
              <w:rPr>
                <w:rFonts w:ascii="Times New Roman" w:hAnsi="Times New Roman" w:cs="Times New Roman"/>
                <w:noProof/>
                <w:sz w:val="20"/>
                <w:szCs w:val="20"/>
              </w:rPr>
              <w:fldChar w:fldCharType="end"/>
            </w:r>
          </w:p>
        </w:sdtContent>
      </w:sdt>
      <w:p w14:paraId="31DCE8F0" w14:textId="7DE93497" w:rsidR="005E0D5A" w:rsidRDefault="00F92F9C" w:rsidP="00F92F9C">
        <w:pPr>
          <w:pStyle w:val="Footer"/>
        </w:pPr>
        <w:r>
          <w:rPr>
            <w:noProof/>
          </w:rPr>
          <w:drawing>
            <wp:inline distT="0" distB="0" distL="0" distR="0" wp14:anchorId="2234B5E4" wp14:editId="5B32B22F">
              <wp:extent cx="838200" cy="298450"/>
              <wp:effectExtent l="0" t="0" r="0" b="0"/>
              <wp:docPr id="1813255236" name="Picture 1813255236"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200459"/>
      <w:docPartObj>
        <w:docPartGallery w:val="Page Numbers (Bottom of Page)"/>
        <w:docPartUnique/>
      </w:docPartObj>
    </w:sdtPr>
    <w:sdtEndPr>
      <w:rPr>
        <w:rFonts w:ascii="Times New Roman" w:hAnsi="Times New Roman" w:cs="Times New Roman"/>
        <w:noProof/>
        <w:sz w:val="20"/>
        <w:szCs w:val="20"/>
      </w:rPr>
    </w:sdtEndPr>
    <w:sdtContent>
      <w:p w14:paraId="0B77CD54" w14:textId="1C78C6BD" w:rsidR="00F92F9C" w:rsidRPr="00F92F9C" w:rsidRDefault="00F92F9C">
        <w:pPr>
          <w:pStyle w:val="Footer"/>
          <w:jc w:val="right"/>
          <w:rPr>
            <w:rFonts w:ascii="Times New Roman" w:hAnsi="Times New Roman" w:cs="Times New Roman"/>
            <w:sz w:val="20"/>
            <w:szCs w:val="20"/>
          </w:rPr>
        </w:pPr>
        <w:r w:rsidRPr="00F92F9C">
          <w:rPr>
            <w:rFonts w:ascii="Times New Roman" w:hAnsi="Times New Roman" w:cs="Times New Roman"/>
            <w:sz w:val="20"/>
            <w:szCs w:val="20"/>
          </w:rPr>
          <w:fldChar w:fldCharType="begin"/>
        </w:r>
        <w:r w:rsidRPr="00F92F9C">
          <w:rPr>
            <w:rFonts w:ascii="Times New Roman" w:hAnsi="Times New Roman" w:cs="Times New Roman"/>
            <w:sz w:val="20"/>
            <w:szCs w:val="20"/>
          </w:rPr>
          <w:instrText xml:space="preserve"> PAGE   \* MERGEFORMAT </w:instrText>
        </w:r>
        <w:r w:rsidRPr="00F92F9C">
          <w:rPr>
            <w:rFonts w:ascii="Times New Roman" w:hAnsi="Times New Roman" w:cs="Times New Roman"/>
            <w:sz w:val="20"/>
            <w:szCs w:val="20"/>
          </w:rPr>
          <w:fldChar w:fldCharType="separate"/>
        </w:r>
        <w:r w:rsidRPr="00F92F9C">
          <w:rPr>
            <w:rFonts w:ascii="Times New Roman" w:hAnsi="Times New Roman" w:cs="Times New Roman"/>
            <w:noProof/>
            <w:sz w:val="20"/>
            <w:szCs w:val="20"/>
          </w:rPr>
          <w:t>2</w:t>
        </w:r>
        <w:r w:rsidRPr="00F92F9C">
          <w:rPr>
            <w:rFonts w:ascii="Times New Roman" w:hAnsi="Times New Roman" w:cs="Times New Roman"/>
            <w:noProof/>
            <w:sz w:val="20"/>
            <w:szCs w:val="20"/>
          </w:rPr>
          <w:fldChar w:fldCharType="end"/>
        </w:r>
      </w:p>
    </w:sdtContent>
  </w:sdt>
  <w:p w14:paraId="394C4152" w14:textId="46F9584D" w:rsidR="005E0D5A" w:rsidRDefault="00F92F9C">
    <w:pPr>
      <w:pStyle w:val="Footer"/>
    </w:pPr>
    <w:r>
      <w:rPr>
        <w:noProof/>
      </w:rPr>
      <w:drawing>
        <wp:inline distT="0" distB="0" distL="0" distR="0" wp14:anchorId="5D9BB614" wp14:editId="5A92A60E">
          <wp:extent cx="838200" cy="298450"/>
          <wp:effectExtent l="0" t="0" r="0" b="0"/>
          <wp:docPr id="1507956926"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099D" w14:textId="77777777" w:rsidR="008421F8" w:rsidRDefault="008421F8" w:rsidP="005E0D5A">
      <w:pPr>
        <w:spacing w:after="0" w:line="240" w:lineRule="auto"/>
      </w:pPr>
      <w:r>
        <w:separator/>
      </w:r>
    </w:p>
  </w:footnote>
  <w:footnote w:type="continuationSeparator" w:id="0">
    <w:p w14:paraId="0CC07E95" w14:textId="77777777" w:rsidR="008421F8" w:rsidRDefault="008421F8" w:rsidP="005E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D9F8" w14:textId="737423FC" w:rsidR="00F92F9C" w:rsidRDefault="00F92F9C" w:rsidP="00F92F9C">
    <w:pPr>
      <w:pStyle w:val="Header"/>
      <w:tabs>
        <w:tab w:val="left" w:pos="1402"/>
      </w:tabs>
    </w:pPr>
    <w:r>
      <w:rPr>
        <w:noProof/>
      </w:rPr>
      <w:drawing>
        <wp:anchor distT="0" distB="0" distL="114300" distR="114300" simplePos="0" relativeHeight="251659264" behindDoc="1" locked="0" layoutInCell="1" allowOverlap="1" wp14:anchorId="0C97183F" wp14:editId="19CAF227">
          <wp:simplePos x="0" y="0"/>
          <wp:positionH relativeFrom="column">
            <wp:posOffset>-57785</wp:posOffset>
          </wp:positionH>
          <wp:positionV relativeFrom="paragraph">
            <wp:posOffset>-329565</wp:posOffset>
          </wp:positionV>
          <wp:extent cx="2458085" cy="627380"/>
          <wp:effectExtent l="0" t="0" r="0" b="1270"/>
          <wp:wrapTight wrapText="bothSides">
            <wp:wrapPolygon edited="0">
              <wp:start x="0" y="0"/>
              <wp:lineTo x="0" y="20988"/>
              <wp:lineTo x="21427" y="20988"/>
              <wp:lineTo x="21427" y="0"/>
              <wp:lineTo x="0" y="0"/>
            </wp:wrapPolygon>
          </wp:wrapTight>
          <wp:docPr id="114554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27380"/>
                  </a:xfrm>
                  <a:prstGeom prst="rect">
                    <a:avLst/>
                  </a:prstGeom>
                  <a:noFill/>
                </pic:spPr>
              </pic:pic>
            </a:graphicData>
          </a:graphic>
          <wp14:sizeRelH relativeFrom="page">
            <wp14:pctWidth>0</wp14:pctWidth>
          </wp14:sizeRelH>
          <wp14:sizeRelV relativeFrom="page">
            <wp14:pctHeight>0</wp14:pctHeight>
          </wp14:sizeRelV>
        </wp:anchor>
      </w:drawing>
    </w:r>
    <w:r>
      <w:tab/>
    </w:r>
  </w:p>
  <w:p w14:paraId="127BB199" w14:textId="77777777" w:rsidR="00F92F9C" w:rsidRDefault="00F92F9C" w:rsidP="00F92F9C">
    <w:pPr>
      <w:pStyle w:val="Header"/>
      <w:tabs>
        <w:tab w:val="left" w:pos="1402"/>
      </w:tabs>
    </w:pPr>
    <w:r>
      <w:tab/>
    </w:r>
    <w:r>
      <w:tab/>
    </w:r>
  </w:p>
  <w:p w14:paraId="2E58FE65" w14:textId="77777777" w:rsidR="00F92F9C" w:rsidRPr="00F92F9C" w:rsidRDefault="00F92F9C" w:rsidP="00F92F9C">
    <w:pPr>
      <w:pStyle w:val="Header"/>
      <w:tabs>
        <w:tab w:val="left" w:pos="1402"/>
      </w:tabs>
      <w:rPr>
        <w:rFonts w:ascii="Times New Roman" w:hAnsi="Times New Roman" w:cs="Times New Roman"/>
        <w:color w:val="000000" w:themeColor="text1"/>
        <w:sz w:val="20"/>
        <w:szCs w:val="20"/>
        <w:shd w:val="clear" w:color="auto" w:fill="FFFFFF"/>
      </w:rPr>
    </w:pPr>
    <w:r w:rsidRPr="00F92F9C">
      <w:rPr>
        <w:rFonts w:ascii="Times New Roman" w:hAnsi="Times New Roman" w:cs="Times New Roman"/>
        <w:color w:val="000000" w:themeColor="text1"/>
        <w:sz w:val="20"/>
        <w:szCs w:val="20"/>
        <w:shd w:val="clear" w:color="auto" w:fill="FFFFFF"/>
      </w:rPr>
      <w:t>Volume xx Number xx 2023</w:t>
    </w:r>
  </w:p>
  <w:p w14:paraId="27242AEE" w14:textId="77777777" w:rsidR="00F92F9C" w:rsidRPr="00F92F9C" w:rsidRDefault="00F92F9C" w:rsidP="00F92F9C">
    <w:pPr>
      <w:pStyle w:val="Header"/>
      <w:tabs>
        <w:tab w:val="left" w:pos="1402"/>
      </w:tabs>
      <w:rPr>
        <w:rFonts w:ascii="Times New Roman" w:hAnsi="Times New Roman" w:cs="Times New Roman"/>
        <w:color w:val="000000" w:themeColor="text1"/>
        <w:sz w:val="20"/>
        <w:szCs w:val="20"/>
        <w:shd w:val="clear" w:color="auto" w:fill="FFFFFF"/>
      </w:rPr>
    </w:pPr>
    <w:r w:rsidRPr="00F92F9C">
      <w:rPr>
        <w:rFonts w:ascii="Times New Roman" w:hAnsi="Times New Roman" w:cs="Times New Roman"/>
        <w:color w:val="000000" w:themeColor="text1"/>
        <w:sz w:val="20"/>
        <w:szCs w:val="20"/>
        <w:shd w:val="clear" w:color="auto" w:fill="FFFFFF"/>
      </w:rPr>
      <w:t>p-ISSN: 2622-8335 | e-ISSN: 2622-8831</w:t>
    </w:r>
  </w:p>
  <w:p w14:paraId="318FB5D1" w14:textId="77777777" w:rsidR="00F92F9C" w:rsidRPr="00F92F9C" w:rsidRDefault="00000000" w:rsidP="00F92F9C">
    <w:pPr>
      <w:pStyle w:val="Header"/>
      <w:tabs>
        <w:tab w:val="left" w:pos="1402"/>
      </w:tabs>
      <w:rPr>
        <w:rFonts w:ascii="Times New Roman" w:hAnsi="Times New Roman" w:cs="Times New Roman"/>
        <w:color w:val="000000" w:themeColor="text1"/>
        <w:sz w:val="20"/>
        <w:szCs w:val="20"/>
      </w:rPr>
    </w:pPr>
    <w:hyperlink r:id="rId2" w:history="1">
      <w:r w:rsidR="00F92F9C" w:rsidRPr="00F92F9C">
        <w:rPr>
          <w:rStyle w:val="Hyperlink"/>
          <w:rFonts w:ascii="Times New Roman" w:hAnsi="Times New Roman" w:cs="Times New Roman"/>
          <w:color w:val="000000" w:themeColor="text1"/>
          <w:sz w:val="20"/>
          <w:szCs w:val="20"/>
          <w:u w:val="none"/>
        </w:rPr>
        <w:t>https://berumpun.ubb.ac.id/index.php/BRP/index</w:t>
      </w:r>
    </w:hyperlink>
  </w:p>
  <w:p w14:paraId="2B6A5E33" w14:textId="051D3A50" w:rsidR="00F92F9C" w:rsidRPr="00F92F9C" w:rsidRDefault="00F92F9C" w:rsidP="00F92F9C">
    <w:pPr>
      <w:pStyle w:val="Header"/>
    </w:pPr>
    <w:r>
      <w:rPr>
        <w:rFonts w:ascii="Times New Roman" w:hAnsi="Times New Roman" w:cs="Times New Roman"/>
        <w:sz w:val="20"/>
        <w:szCs w:val="20"/>
        <w:u w:val="thick"/>
      </w:rPr>
      <w:tab/>
    </w:r>
    <w:r>
      <w:rPr>
        <w:rFonts w:ascii="Times New Roman" w:hAnsi="Times New Roman" w:cs="Times New Roman"/>
        <w:sz w:val="20"/>
        <w:szCs w:val="20"/>
        <w:u w:val="thick"/>
      </w:rPr>
      <w:tab/>
    </w:r>
    <w:r>
      <w:rPr>
        <w:rFonts w:ascii="Times New Roman" w:hAnsi="Times New Roman" w:cs="Times New Roman"/>
        <w:sz w:val="20"/>
        <w:szCs w:val="20"/>
        <w:u w:val="thic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50E1" w14:textId="1D1E85C9" w:rsidR="00F92F9C" w:rsidRDefault="00F92F9C" w:rsidP="00F92F9C">
    <w:pPr>
      <w:pStyle w:val="Header"/>
      <w:tabs>
        <w:tab w:val="left" w:pos="1402"/>
      </w:tabs>
    </w:pPr>
    <w:r>
      <w:rPr>
        <w:noProof/>
      </w:rPr>
      <w:drawing>
        <wp:anchor distT="0" distB="0" distL="114300" distR="114300" simplePos="0" relativeHeight="251661312" behindDoc="1" locked="0" layoutInCell="1" allowOverlap="1" wp14:anchorId="4D52C7B5" wp14:editId="490F0CA6">
          <wp:simplePos x="0" y="0"/>
          <wp:positionH relativeFrom="column">
            <wp:posOffset>-38735</wp:posOffset>
          </wp:positionH>
          <wp:positionV relativeFrom="paragraph">
            <wp:posOffset>-329565</wp:posOffset>
          </wp:positionV>
          <wp:extent cx="2458085" cy="627380"/>
          <wp:effectExtent l="0" t="0" r="0" b="1270"/>
          <wp:wrapTight wrapText="bothSides">
            <wp:wrapPolygon edited="0">
              <wp:start x="0" y="0"/>
              <wp:lineTo x="0" y="20988"/>
              <wp:lineTo x="21427" y="20988"/>
              <wp:lineTo x="21427" y="0"/>
              <wp:lineTo x="0" y="0"/>
            </wp:wrapPolygon>
          </wp:wrapTight>
          <wp:docPr id="962206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27380"/>
                  </a:xfrm>
                  <a:prstGeom prst="rect">
                    <a:avLst/>
                  </a:prstGeom>
                  <a:noFill/>
                </pic:spPr>
              </pic:pic>
            </a:graphicData>
          </a:graphic>
          <wp14:sizeRelH relativeFrom="page">
            <wp14:pctWidth>0</wp14:pctWidth>
          </wp14:sizeRelH>
          <wp14:sizeRelV relativeFrom="page">
            <wp14:pctHeight>0</wp14:pctHeight>
          </wp14:sizeRelV>
        </wp:anchor>
      </w:drawing>
    </w:r>
    <w:r>
      <w:tab/>
    </w:r>
  </w:p>
  <w:p w14:paraId="355FB7AF" w14:textId="77777777" w:rsidR="00F92F9C" w:rsidRDefault="00F92F9C" w:rsidP="00F92F9C">
    <w:pPr>
      <w:pStyle w:val="Header"/>
      <w:tabs>
        <w:tab w:val="left" w:pos="1402"/>
      </w:tabs>
    </w:pPr>
    <w:r>
      <w:tab/>
    </w:r>
    <w:r>
      <w:tab/>
    </w:r>
  </w:p>
  <w:p w14:paraId="34167670" w14:textId="77777777" w:rsidR="00F92F9C" w:rsidRPr="00F92F9C" w:rsidRDefault="00F92F9C" w:rsidP="00F92F9C">
    <w:pPr>
      <w:pStyle w:val="Header"/>
      <w:tabs>
        <w:tab w:val="left" w:pos="1402"/>
      </w:tabs>
      <w:rPr>
        <w:rFonts w:ascii="Times New Roman" w:hAnsi="Times New Roman" w:cs="Times New Roman"/>
        <w:color w:val="000000" w:themeColor="text1"/>
        <w:sz w:val="20"/>
        <w:szCs w:val="20"/>
        <w:shd w:val="clear" w:color="auto" w:fill="FFFFFF"/>
      </w:rPr>
    </w:pPr>
    <w:r w:rsidRPr="00F92F9C">
      <w:rPr>
        <w:rFonts w:ascii="Times New Roman" w:hAnsi="Times New Roman" w:cs="Times New Roman"/>
        <w:color w:val="000000" w:themeColor="text1"/>
        <w:sz w:val="20"/>
        <w:szCs w:val="20"/>
        <w:shd w:val="clear" w:color="auto" w:fill="FFFFFF"/>
      </w:rPr>
      <w:t>Volume xx Number xx 2023</w:t>
    </w:r>
  </w:p>
  <w:p w14:paraId="5CCA7390" w14:textId="77777777" w:rsidR="00F92F9C" w:rsidRPr="00F92F9C" w:rsidRDefault="00F92F9C" w:rsidP="00F92F9C">
    <w:pPr>
      <w:pStyle w:val="Header"/>
      <w:tabs>
        <w:tab w:val="left" w:pos="1402"/>
      </w:tabs>
      <w:rPr>
        <w:rFonts w:ascii="Times New Roman" w:hAnsi="Times New Roman" w:cs="Times New Roman"/>
        <w:color w:val="000000" w:themeColor="text1"/>
        <w:sz w:val="20"/>
        <w:szCs w:val="20"/>
        <w:shd w:val="clear" w:color="auto" w:fill="FFFFFF"/>
      </w:rPr>
    </w:pPr>
    <w:r w:rsidRPr="00F92F9C">
      <w:rPr>
        <w:rFonts w:ascii="Times New Roman" w:hAnsi="Times New Roman" w:cs="Times New Roman"/>
        <w:color w:val="000000" w:themeColor="text1"/>
        <w:sz w:val="20"/>
        <w:szCs w:val="20"/>
        <w:shd w:val="clear" w:color="auto" w:fill="FFFFFF"/>
      </w:rPr>
      <w:t>p-ISSN: 2622-8335 | e-ISSN: 2622-8831</w:t>
    </w:r>
  </w:p>
  <w:p w14:paraId="5DC04316" w14:textId="77777777" w:rsidR="00F92F9C" w:rsidRPr="00F92F9C" w:rsidRDefault="00000000" w:rsidP="00F92F9C">
    <w:pPr>
      <w:pStyle w:val="Header"/>
      <w:tabs>
        <w:tab w:val="left" w:pos="1402"/>
      </w:tabs>
      <w:rPr>
        <w:rFonts w:ascii="Times New Roman" w:hAnsi="Times New Roman" w:cs="Times New Roman"/>
        <w:color w:val="000000" w:themeColor="text1"/>
        <w:sz w:val="20"/>
        <w:szCs w:val="20"/>
      </w:rPr>
    </w:pPr>
    <w:hyperlink r:id="rId2" w:history="1">
      <w:r w:rsidR="00F92F9C" w:rsidRPr="00F92F9C">
        <w:rPr>
          <w:rStyle w:val="Hyperlink"/>
          <w:rFonts w:ascii="Times New Roman" w:hAnsi="Times New Roman" w:cs="Times New Roman"/>
          <w:color w:val="000000" w:themeColor="text1"/>
          <w:sz w:val="20"/>
          <w:szCs w:val="20"/>
          <w:u w:val="none"/>
        </w:rPr>
        <w:t>https://berumpun.ubb.ac.id/index.php/BRP/index</w:t>
      </w:r>
    </w:hyperlink>
  </w:p>
  <w:p w14:paraId="48E44CC4" w14:textId="77D5F037" w:rsidR="005E0D5A" w:rsidRDefault="00F92F9C" w:rsidP="00F92F9C">
    <w:pPr>
      <w:pStyle w:val="Header"/>
    </w:pPr>
    <w:r>
      <w:rPr>
        <w:rFonts w:ascii="Times New Roman" w:hAnsi="Times New Roman" w:cs="Times New Roman"/>
        <w:sz w:val="20"/>
        <w:szCs w:val="20"/>
        <w:u w:val="thick"/>
      </w:rPr>
      <w:tab/>
    </w:r>
    <w:r>
      <w:rPr>
        <w:rFonts w:ascii="Times New Roman" w:hAnsi="Times New Roman" w:cs="Times New Roman"/>
        <w:sz w:val="20"/>
        <w:szCs w:val="20"/>
        <w:u w:val="thick"/>
      </w:rPr>
      <w:tab/>
    </w:r>
    <w:r>
      <w:rPr>
        <w:rFonts w:ascii="Times New Roman" w:hAnsi="Times New Roman" w:cs="Times New Roman"/>
        <w:sz w:val="20"/>
        <w:szCs w:val="20"/>
        <w:u w:val="thick"/>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865C" w14:textId="1AAE9193" w:rsidR="00C54626" w:rsidRDefault="00F92F9C" w:rsidP="00C54626">
    <w:pPr>
      <w:pStyle w:val="Header"/>
      <w:tabs>
        <w:tab w:val="left" w:pos="1402"/>
      </w:tabs>
    </w:pPr>
    <w:r>
      <w:rPr>
        <w:noProof/>
      </w:rPr>
      <w:drawing>
        <wp:anchor distT="0" distB="0" distL="114300" distR="114300" simplePos="0" relativeHeight="251657728" behindDoc="1" locked="0" layoutInCell="1" allowOverlap="1" wp14:anchorId="06B36674" wp14:editId="72E144E3">
          <wp:simplePos x="0" y="0"/>
          <wp:positionH relativeFrom="column">
            <wp:posOffset>-45085</wp:posOffset>
          </wp:positionH>
          <wp:positionV relativeFrom="paragraph">
            <wp:posOffset>-329565</wp:posOffset>
          </wp:positionV>
          <wp:extent cx="2458085" cy="627380"/>
          <wp:effectExtent l="0" t="0" r="0" b="1270"/>
          <wp:wrapTight wrapText="bothSides">
            <wp:wrapPolygon edited="0">
              <wp:start x="0" y="0"/>
              <wp:lineTo x="0" y="20988"/>
              <wp:lineTo x="21427" y="20988"/>
              <wp:lineTo x="21427"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27380"/>
                  </a:xfrm>
                  <a:prstGeom prst="rect">
                    <a:avLst/>
                  </a:prstGeom>
                  <a:noFill/>
                </pic:spPr>
              </pic:pic>
            </a:graphicData>
          </a:graphic>
          <wp14:sizeRelH relativeFrom="page">
            <wp14:pctWidth>0</wp14:pctWidth>
          </wp14:sizeRelH>
          <wp14:sizeRelV relativeFrom="page">
            <wp14:pctHeight>0</wp14:pctHeight>
          </wp14:sizeRelV>
        </wp:anchor>
      </w:drawing>
    </w:r>
    <w:r w:rsidR="00C54626">
      <w:tab/>
    </w:r>
  </w:p>
  <w:p w14:paraId="568F268E" w14:textId="77777777" w:rsidR="00C54626" w:rsidRDefault="00C54626" w:rsidP="00C54626">
    <w:pPr>
      <w:pStyle w:val="Header"/>
      <w:tabs>
        <w:tab w:val="left" w:pos="1402"/>
      </w:tabs>
    </w:pPr>
    <w:r>
      <w:tab/>
    </w:r>
    <w:r>
      <w:tab/>
    </w:r>
  </w:p>
  <w:p w14:paraId="11EB6DAF" w14:textId="77777777" w:rsidR="00F92F9C" w:rsidRPr="00F92F9C" w:rsidRDefault="00F92F9C" w:rsidP="00C54626">
    <w:pPr>
      <w:pStyle w:val="Header"/>
      <w:tabs>
        <w:tab w:val="left" w:pos="1402"/>
      </w:tabs>
      <w:rPr>
        <w:rFonts w:ascii="Times New Roman" w:hAnsi="Times New Roman" w:cs="Times New Roman"/>
        <w:color w:val="000000" w:themeColor="text1"/>
        <w:sz w:val="20"/>
        <w:szCs w:val="20"/>
        <w:shd w:val="clear" w:color="auto" w:fill="FFFFFF"/>
      </w:rPr>
    </w:pPr>
    <w:r w:rsidRPr="00F92F9C">
      <w:rPr>
        <w:rFonts w:ascii="Times New Roman" w:hAnsi="Times New Roman" w:cs="Times New Roman"/>
        <w:color w:val="000000" w:themeColor="text1"/>
        <w:sz w:val="20"/>
        <w:szCs w:val="20"/>
        <w:shd w:val="clear" w:color="auto" w:fill="FFFFFF"/>
      </w:rPr>
      <w:t>Volume xx Number xx 2023</w:t>
    </w:r>
  </w:p>
  <w:p w14:paraId="4CC6E9BB" w14:textId="68B8BB04" w:rsidR="005E0D5A" w:rsidRPr="00F92F9C" w:rsidRDefault="00F92F9C" w:rsidP="00C54626">
    <w:pPr>
      <w:pStyle w:val="Header"/>
      <w:tabs>
        <w:tab w:val="left" w:pos="1402"/>
      </w:tabs>
      <w:rPr>
        <w:rFonts w:ascii="Times New Roman" w:hAnsi="Times New Roman" w:cs="Times New Roman"/>
        <w:color w:val="000000" w:themeColor="text1"/>
        <w:sz w:val="20"/>
        <w:szCs w:val="20"/>
        <w:shd w:val="clear" w:color="auto" w:fill="FFFFFF"/>
      </w:rPr>
    </w:pPr>
    <w:r w:rsidRPr="00F92F9C">
      <w:rPr>
        <w:rFonts w:ascii="Times New Roman" w:hAnsi="Times New Roman" w:cs="Times New Roman"/>
        <w:color w:val="000000" w:themeColor="text1"/>
        <w:sz w:val="20"/>
        <w:szCs w:val="20"/>
        <w:shd w:val="clear" w:color="auto" w:fill="FFFFFF"/>
      </w:rPr>
      <w:t>p-ISSN: 2622-8335 | e-ISSN: 2622-8831</w:t>
    </w:r>
  </w:p>
  <w:p w14:paraId="11593264" w14:textId="77777777" w:rsidR="00F92F9C" w:rsidRPr="00F92F9C" w:rsidRDefault="00000000" w:rsidP="00C54626">
    <w:pPr>
      <w:pStyle w:val="Header"/>
      <w:tabs>
        <w:tab w:val="left" w:pos="1402"/>
      </w:tabs>
      <w:rPr>
        <w:rFonts w:ascii="Times New Roman" w:hAnsi="Times New Roman" w:cs="Times New Roman"/>
        <w:color w:val="000000" w:themeColor="text1"/>
        <w:sz w:val="20"/>
        <w:szCs w:val="20"/>
      </w:rPr>
    </w:pPr>
    <w:hyperlink r:id="rId2" w:history="1">
      <w:r w:rsidR="00F92F9C" w:rsidRPr="00F92F9C">
        <w:rPr>
          <w:rStyle w:val="Hyperlink"/>
          <w:rFonts w:ascii="Times New Roman" w:hAnsi="Times New Roman" w:cs="Times New Roman"/>
          <w:color w:val="000000" w:themeColor="text1"/>
          <w:sz w:val="20"/>
          <w:szCs w:val="20"/>
          <w:u w:val="none"/>
        </w:rPr>
        <w:t>https://berumpun.ubb.ac.id/index.php/BRP/index</w:t>
      </w:r>
    </w:hyperlink>
  </w:p>
  <w:p w14:paraId="75F9F823" w14:textId="22646FBB" w:rsidR="00F92F9C" w:rsidRPr="00F92F9C" w:rsidRDefault="00F92F9C" w:rsidP="00C54626">
    <w:pPr>
      <w:pStyle w:val="Header"/>
      <w:tabs>
        <w:tab w:val="left" w:pos="1402"/>
      </w:tabs>
      <w:rPr>
        <w:rFonts w:ascii="Times New Roman" w:hAnsi="Times New Roman" w:cs="Times New Roman"/>
        <w:sz w:val="20"/>
        <w:szCs w:val="20"/>
      </w:rPr>
    </w:pPr>
    <w:r>
      <w:rPr>
        <w:rFonts w:ascii="Times New Roman" w:hAnsi="Times New Roman" w:cs="Times New Roman"/>
        <w:sz w:val="20"/>
        <w:szCs w:val="20"/>
        <w:u w:val="thick"/>
      </w:rPr>
      <w:tab/>
    </w:r>
    <w:r>
      <w:rPr>
        <w:rFonts w:ascii="Times New Roman" w:hAnsi="Times New Roman" w:cs="Times New Roman"/>
        <w:sz w:val="20"/>
        <w:szCs w:val="20"/>
        <w:u w:val="thick"/>
      </w:rPr>
      <w:tab/>
    </w:r>
    <w:r>
      <w:rPr>
        <w:rFonts w:ascii="Times New Roman" w:hAnsi="Times New Roman" w:cs="Times New Roman"/>
        <w:sz w:val="20"/>
        <w:szCs w:val="20"/>
        <w:u w:val="thick"/>
      </w:rPr>
      <w:tab/>
    </w:r>
    <w:r>
      <w:rPr>
        <w:rFonts w:ascii="Times New Roman" w:hAnsi="Times New Roman" w:cs="Times New Roman"/>
        <w:sz w:val="20"/>
        <w:szCs w:val="20"/>
        <w:u w:val="thi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40B3"/>
    <w:multiLevelType w:val="multilevel"/>
    <w:tmpl w:val="20EAFB10"/>
    <w:lvl w:ilvl="0">
      <w:start w:val="3"/>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C5085A"/>
    <w:multiLevelType w:val="hybridMultilevel"/>
    <w:tmpl w:val="1EEC881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501E539B"/>
    <w:multiLevelType w:val="multilevel"/>
    <w:tmpl w:val="59C200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5C2657"/>
    <w:multiLevelType w:val="multilevel"/>
    <w:tmpl w:val="10D6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C769D4"/>
    <w:multiLevelType w:val="hybridMultilevel"/>
    <w:tmpl w:val="943E8D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55893718">
    <w:abstractNumId w:val="3"/>
  </w:num>
  <w:num w:numId="2" w16cid:durableId="1105270481">
    <w:abstractNumId w:val="4"/>
  </w:num>
  <w:num w:numId="3" w16cid:durableId="1134326818">
    <w:abstractNumId w:val="2"/>
  </w:num>
  <w:num w:numId="4" w16cid:durableId="1275792594">
    <w:abstractNumId w:val="0"/>
  </w:num>
  <w:num w:numId="5" w16cid:durableId="120405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5A"/>
    <w:rsid w:val="00004845"/>
    <w:rsid w:val="000366C9"/>
    <w:rsid w:val="00086BDD"/>
    <w:rsid w:val="000E4919"/>
    <w:rsid w:val="00114041"/>
    <w:rsid w:val="001348B6"/>
    <w:rsid w:val="00146284"/>
    <w:rsid w:val="00180E1B"/>
    <w:rsid w:val="001C09AB"/>
    <w:rsid w:val="001E70B9"/>
    <w:rsid w:val="00255D11"/>
    <w:rsid w:val="00260916"/>
    <w:rsid w:val="00303BA5"/>
    <w:rsid w:val="00307DA4"/>
    <w:rsid w:val="00330E55"/>
    <w:rsid w:val="00351E2C"/>
    <w:rsid w:val="00385A24"/>
    <w:rsid w:val="00395701"/>
    <w:rsid w:val="003E4B18"/>
    <w:rsid w:val="00434507"/>
    <w:rsid w:val="004F6F0C"/>
    <w:rsid w:val="005255C7"/>
    <w:rsid w:val="00566932"/>
    <w:rsid w:val="005D1E94"/>
    <w:rsid w:val="005E0D5A"/>
    <w:rsid w:val="006025DB"/>
    <w:rsid w:val="0067188F"/>
    <w:rsid w:val="006F4134"/>
    <w:rsid w:val="007E432E"/>
    <w:rsid w:val="00802C16"/>
    <w:rsid w:val="008421F8"/>
    <w:rsid w:val="008D6DC5"/>
    <w:rsid w:val="00900E99"/>
    <w:rsid w:val="00901BE1"/>
    <w:rsid w:val="00902C2E"/>
    <w:rsid w:val="009E6551"/>
    <w:rsid w:val="00A61C0A"/>
    <w:rsid w:val="00AA006C"/>
    <w:rsid w:val="00AC4341"/>
    <w:rsid w:val="00B93725"/>
    <w:rsid w:val="00BA0D50"/>
    <w:rsid w:val="00BF7410"/>
    <w:rsid w:val="00C54626"/>
    <w:rsid w:val="00C60C75"/>
    <w:rsid w:val="00C73434"/>
    <w:rsid w:val="00CF1C86"/>
    <w:rsid w:val="00DA3191"/>
    <w:rsid w:val="00DD649C"/>
    <w:rsid w:val="00EE7E72"/>
    <w:rsid w:val="00F70FB9"/>
    <w:rsid w:val="00F92F9C"/>
    <w:rsid w:val="00FA4D2E"/>
    <w:rsid w:val="00FB7C06"/>
    <w:rsid w:val="00FC7297"/>
    <w:rsid w:val="00FD2404"/>
    <w:rsid w:val="00FD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4597"/>
  <w15:docId w15:val="{CCA59794-9B0F-40E3-AF30-E48AA8EC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CA"/>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751A"/>
  </w:style>
  <w:style w:type="character" w:customStyle="1" w:styleId="FooterChar">
    <w:name w:val="Footer Char"/>
    <w:basedOn w:val="DefaultParagraphFont"/>
    <w:link w:val="Footer"/>
    <w:uiPriority w:val="99"/>
    <w:qFormat/>
    <w:rsid w:val="009E751A"/>
  </w:style>
  <w:style w:type="character" w:customStyle="1" w:styleId="FootnoteTextChar">
    <w:name w:val="Footnote Text Char"/>
    <w:basedOn w:val="DefaultParagraphFont"/>
    <w:link w:val="FootnoteText"/>
    <w:uiPriority w:val="99"/>
    <w:semiHidden/>
    <w:qFormat/>
    <w:rsid w:val="009E751A"/>
    <w:rPr>
      <w:rFonts w:ascii="Calibri" w:eastAsia="Calibri" w:hAnsi="Calibri" w:cs="Times New Roman"/>
      <w:sz w:val="20"/>
      <w:szCs w:val="20"/>
      <w:lang w:val="fr-FR"/>
    </w:rPr>
  </w:style>
  <w:style w:type="character" w:customStyle="1" w:styleId="FootnoteCharacters">
    <w:name w:val="Footnote Characters"/>
    <w:uiPriority w:val="99"/>
    <w:semiHidden/>
    <w:unhideWhenUsed/>
    <w:qFormat/>
    <w:rsid w:val="009E751A"/>
    <w:rPr>
      <w:vertAlign w:val="superscript"/>
    </w:rPr>
  </w:style>
  <w:style w:type="character" w:customStyle="1" w:styleId="FootnoteAnchor">
    <w:name w:val="Footnote Anchor"/>
    <w:rsid w:val="005E0D5A"/>
    <w:rPr>
      <w:vertAlign w:val="superscript"/>
    </w:rPr>
  </w:style>
  <w:style w:type="character" w:customStyle="1" w:styleId="InternetLink">
    <w:name w:val="Internet Link"/>
    <w:basedOn w:val="DefaultParagraphFont"/>
    <w:uiPriority w:val="99"/>
    <w:unhideWhenUsed/>
    <w:rsid w:val="009E751A"/>
    <w:rPr>
      <w:color w:val="0563C1" w:themeColor="hyperlink"/>
      <w:u w:val="single"/>
    </w:rPr>
  </w:style>
  <w:style w:type="character" w:customStyle="1" w:styleId="BalloonTextChar">
    <w:name w:val="Balloon Text Char"/>
    <w:basedOn w:val="DefaultParagraphFont"/>
    <w:link w:val="BalloonText"/>
    <w:uiPriority w:val="99"/>
    <w:semiHidden/>
    <w:qFormat/>
    <w:rsid w:val="00C15095"/>
    <w:rPr>
      <w:rFonts w:ascii="Tahoma" w:hAnsi="Tahoma" w:cs="Tahoma"/>
      <w:sz w:val="16"/>
      <w:szCs w:val="16"/>
    </w:rPr>
  </w:style>
  <w:style w:type="character" w:customStyle="1" w:styleId="ListLabel1">
    <w:name w:val="ListLabel 1"/>
    <w:qFormat/>
    <w:rsid w:val="005E0D5A"/>
    <w:rPr>
      <w:rFonts w:cs="Times New Roman"/>
    </w:rPr>
  </w:style>
  <w:style w:type="character" w:customStyle="1" w:styleId="ListLabel2">
    <w:name w:val="ListLabel 2"/>
    <w:qFormat/>
    <w:rsid w:val="005E0D5A"/>
    <w:rPr>
      <w:rFonts w:cs="Times New Roman"/>
    </w:rPr>
  </w:style>
  <w:style w:type="character" w:customStyle="1" w:styleId="ListLabel3">
    <w:name w:val="ListLabel 3"/>
    <w:qFormat/>
    <w:rsid w:val="005E0D5A"/>
    <w:rPr>
      <w:rFonts w:cs="Times New Roman"/>
    </w:rPr>
  </w:style>
  <w:style w:type="character" w:customStyle="1" w:styleId="ListLabel4">
    <w:name w:val="ListLabel 4"/>
    <w:qFormat/>
    <w:rsid w:val="005E0D5A"/>
    <w:rPr>
      <w:rFonts w:cs="Times New Roman"/>
    </w:rPr>
  </w:style>
  <w:style w:type="character" w:customStyle="1" w:styleId="ListLabel5">
    <w:name w:val="ListLabel 5"/>
    <w:qFormat/>
    <w:rsid w:val="005E0D5A"/>
    <w:rPr>
      <w:rFonts w:cs="Times New Roman"/>
    </w:rPr>
  </w:style>
  <w:style w:type="character" w:customStyle="1" w:styleId="ListLabel6">
    <w:name w:val="ListLabel 6"/>
    <w:qFormat/>
    <w:rsid w:val="005E0D5A"/>
    <w:rPr>
      <w:rFonts w:cs="Times New Roman"/>
    </w:rPr>
  </w:style>
  <w:style w:type="character" w:customStyle="1" w:styleId="ListLabel7">
    <w:name w:val="ListLabel 7"/>
    <w:qFormat/>
    <w:rsid w:val="005E0D5A"/>
    <w:rPr>
      <w:rFonts w:cs="Times New Roman"/>
    </w:rPr>
  </w:style>
  <w:style w:type="character" w:customStyle="1" w:styleId="ListLabel8">
    <w:name w:val="ListLabel 8"/>
    <w:qFormat/>
    <w:rsid w:val="005E0D5A"/>
    <w:rPr>
      <w:rFonts w:cs="Times New Roman"/>
    </w:rPr>
  </w:style>
  <w:style w:type="character" w:customStyle="1" w:styleId="ListLabel9">
    <w:name w:val="ListLabel 9"/>
    <w:qFormat/>
    <w:rsid w:val="005E0D5A"/>
    <w:rPr>
      <w:rFonts w:cs="Times New Roman"/>
    </w:rPr>
  </w:style>
  <w:style w:type="character" w:customStyle="1" w:styleId="ListLabel10">
    <w:name w:val="ListLabel 10"/>
    <w:qFormat/>
    <w:rsid w:val="005E0D5A"/>
    <w:rPr>
      <w:rFonts w:cs="Times New Roman"/>
    </w:rPr>
  </w:style>
  <w:style w:type="character" w:customStyle="1" w:styleId="ListLabel11">
    <w:name w:val="ListLabel 11"/>
    <w:qFormat/>
    <w:rsid w:val="005E0D5A"/>
    <w:rPr>
      <w:color w:val="auto"/>
    </w:rPr>
  </w:style>
  <w:style w:type="character" w:customStyle="1" w:styleId="ListLabel12">
    <w:name w:val="ListLabel 12"/>
    <w:qFormat/>
    <w:rsid w:val="005E0D5A"/>
    <w:rPr>
      <w:color w:val="2F5496"/>
    </w:rPr>
  </w:style>
  <w:style w:type="character" w:customStyle="1" w:styleId="ListLabel13">
    <w:name w:val="ListLabel 13"/>
    <w:qFormat/>
    <w:rsid w:val="005E0D5A"/>
    <w:rPr>
      <w:color w:val="auto"/>
    </w:rPr>
  </w:style>
  <w:style w:type="character" w:customStyle="1" w:styleId="ListLabel14">
    <w:name w:val="ListLabel 14"/>
    <w:qFormat/>
    <w:rsid w:val="005E0D5A"/>
    <w:rPr>
      <w:color w:val="auto"/>
    </w:rPr>
  </w:style>
  <w:style w:type="character" w:customStyle="1" w:styleId="ListLabel15">
    <w:name w:val="ListLabel 15"/>
    <w:qFormat/>
    <w:rsid w:val="005E0D5A"/>
    <w:rPr>
      <w:color w:val="auto"/>
    </w:rPr>
  </w:style>
  <w:style w:type="character" w:customStyle="1" w:styleId="ListLabel16">
    <w:name w:val="ListLabel 16"/>
    <w:qFormat/>
    <w:rsid w:val="005E0D5A"/>
    <w:rPr>
      <w:color w:val="auto"/>
    </w:rPr>
  </w:style>
  <w:style w:type="character" w:customStyle="1" w:styleId="ListLabel17">
    <w:name w:val="ListLabel 17"/>
    <w:qFormat/>
    <w:rsid w:val="005E0D5A"/>
    <w:rPr>
      <w:color w:val="auto"/>
    </w:rPr>
  </w:style>
  <w:style w:type="character" w:customStyle="1" w:styleId="ListLabel18">
    <w:name w:val="ListLabel 18"/>
    <w:qFormat/>
    <w:rsid w:val="005E0D5A"/>
    <w:rPr>
      <w:color w:val="auto"/>
    </w:rPr>
  </w:style>
  <w:style w:type="character" w:customStyle="1" w:styleId="ListLabel19">
    <w:name w:val="ListLabel 19"/>
    <w:qFormat/>
    <w:rsid w:val="005E0D5A"/>
    <w:rPr>
      <w:color w:val="auto"/>
    </w:rPr>
  </w:style>
  <w:style w:type="character" w:customStyle="1" w:styleId="ListLabel20">
    <w:name w:val="ListLabel 20"/>
    <w:qFormat/>
    <w:rsid w:val="005E0D5A"/>
    <w:rPr>
      <w:rFonts w:cs="Times New Roman"/>
      <w:b/>
      <w:color w:val="F78000"/>
      <w:sz w:val="24"/>
    </w:rPr>
  </w:style>
  <w:style w:type="character" w:customStyle="1" w:styleId="ListLabel21">
    <w:name w:val="ListLabel 21"/>
    <w:qFormat/>
    <w:rsid w:val="005E0D5A"/>
    <w:rPr>
      <w:rFonts w:cs="Times New Roman"/>
      <w:b/>
      <w:color w:val="F78000"/>
      <w:sz w:val="24"/>
    </w:rPr>
  </w:style>
  <w:style w:type="character" w:customStyle="1" w:styleId="ListLabel22">
    <w:name w:val="ListLabel 22"/>
    <w:qFormat/>
    <w:rsid w:val="005E0D5A"/>
    <w:rPr>
      <w:rFonts w:cs="Times New Roman"/>
      <w:b/>
      <w:color w:val="F78000"/>
      <w:sz w:val="24"/>
    </w:rPr>
  </w:style>
  <w:style w:type="character" w:customStyle="1" w:styleId="ListLabel23">
    <w:name w:val="ListLabel 23"/>
    <w:qFormat/>
    <w:rsid w:val="005E0D5A"/>
    <w:rPr>
      <w:rFonts w:cs="Courier New"/>
    </w:rPr>
  </w:style>
  <w:style w:type="character" w:customStyle="1" w:styleId="ListLabel24">
    <w:name w:val="ListLabel 24"/>
    <w:qFormat/>
    <w:rsid w:val="005E0D5A"/>
    <w:rPr>
      <w:rFonts w:cs="Courier New"/>
    </w:rPr>
  </w:style>
  <w:style w:type="character" w:customStyle="1" w:styleId="ListLabel25">
    <w:name w:val="ListLabel 25"/>
    <w:qFormat/>
    <w:rsid w:val="005E0D5A"/>
    <w:rPr>
      <w:rFonts w:cs="Courier New"/>
    </w:rPr>
  </w:style>
  <w:style w:type="character" w:customStyle="1" w:styleId="ListLabel26">
    <w:name w:val="ListLabel 26"/>
    <w:qFormat/>
    <w:rsid w:val="005E0D5A"/>
    <w:rPr>
      <w:rFonts w:eastAsia="Calibri" w:cs="Arial"/>
    </w:rPr>
  </w:style>
  <w:style w:type="character" w:customStyle="1" w:styleId="ListLabel27">
    <w:name w:val="ListLabel 27"/>
    <w:qFormat/>
    <w:rsid w:val="005E0D5A"/>
    <w:rPr>
      <w:rFonts w:cs="Courier New"/>
    </w:rPr>
  </w:style>
  <w:style w:type="character" w:customStyle="1" w:styleId="ListLabel28">
    <w:name w:val="ListLabel 28"/>
    <w:qFormat/>
    <w:rsid w:val="005E0D5A"/>
    <w:rPr>
      <w:rFonts w:cs="Courier New"/>
    </w:rPr>
  </w:style>
  <w:style w:type="character" w:customStyle="1" w:styleId="ListLabel29">
    <w:name w:val="ListLabel 29"/>
    <w:qFormat/>
    <w:rsid w:val="005E0D5A"/>
    <w:rPr>
      <w:rFonts w:cs="Courier New"/>
    </w:rPr>
  </w:style>
  <w:style w:type="paragraph" w:customStyle="1" w:styleId="Heading">
    <w:name w:val="Heading"/>
    <w:basedOn w:val="Normal"/>
    <w:next w:val="BodyText"/>
    <w:qFormat/>
    <w:rsid w:val="005E0D5A"/>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5E0D5A"/>
    <w:pPr>
      <w:spacing w:after="140" w:line="276" w:lineRule="auto"/>
    </w:pPr>
  </w:style>
  <w:style w:type="paragraph" w:styleId="List">
    <w:name w:val="List"/>
    <w:basedOn w:val="BodyText"/>
    <w:rsid w:val="005E0D5A"/>
    <w:rPr>
      <w:rFonts w:cs="Lohit Devanagari"/>
    </w:rPr>
  </w:style>
  <w:style w:type="paragraph" w:styleId="Caption">
    <w:name w:val="caption"/>
    <w:basedOn w:val="Normal"/>
    <w:qFormat/>
    <w:rsid w:val="005E0D5A"/>
    <w:pPr>
      <w:suppressLineNumbers/>
      <w:spacing w:before="120" w:after="120"/>
    </w:pPr>
    <w:rPr>
      <w:rFonts w:cs="Lohit Devanagari"/>
      <w:i/>
      <w:iCs/>
      <w:sz w:val="24"/>
      <w:szCs w:val="24"/>
    </w:rPr>
  </w:style>
  <w:style w:type="paragraph" w:customStyle="1" w:styleId="Index">
    <w:name w:val="Index"/>
    <w:basedOn w:val="Normal"/>
    <w:qFormat/>
    <w:rsid w:val="005E0D5A"/>
    <w:pPr>
      <w:suppressLineNumbers/>
    </w:pPr>
    <w:rPr>
      <w:rFonts w:cs="Lohit Devanagari"/>
    </w:rPr>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paragraph" w:styleId="FootnoteText">
    <w:name w:val="footnote text"/>
    <w:basedOn w:val="Normal"/>
    <w:link w:val="FootnoteTextChar"/>
    <w:uiPriority w:val="99"/>
    <w:semiHidden/>
    <w:unhideWhenUsed/>
    <w:rsid w:val="009E751A"/>
    <w:pPr>
      <w:spacing w:after="0" w:line="240" w:lineRule="auto"/>
    </w:pPr>
    <w:rPr>
      <w:rFonts w:ascii="Calibri" w:eastAsia="Calibri" w:hAnsi="Calibri" w:cs="Times New Roman"/>
      <w:sz w:val="20"/>
      <w:szCs w:val="20"/>
      <w:lang w:val="fr-FR"/>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qFormat/>
    <w:rsid w:val="00C15095"/>
    <w:pPr>
      <w:spacing w:after="0" w:line="240" w:lineRule="auto"/>
    </w:pPr>
    <w:rPr>
      <w:rFonts w:ascii="Tahoma" w:hAnsi="Tahoma" w:cs="Tahoma"/>
      <w:sz w:val="16"/>
      <w:szCs w:val="16"/>
    </w:rPr>
  </w:style>
  <w:style w:type="paragraph" w:styleId="NoSpacing">
    <w:name w:val="No Spacing"/>
    <w:uiPriority w:val="1"/>
    <w:qFormat/>
    <w:rsid w:val="007161FC"/>
    <w:rPr>
      <w:sz w:val="22"/>
      <w:lang w:val="fr-FR"/>
    </w:rPr>
  </w:style>
  <w:style w:type="table" w:styleId="TableGrid">
    <w:name w:val="Table Grid"/>
    <w:basedOn w:val="TableNormal"/>
    <w:rsid w:val="009E7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E44D1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Strong">
    <w:name w:val="Strong"/>
    <w:basedOn w:val="DefaultParagraphFont"/>
    <w:uiPriority w:val="22"/>
    <w:qFormat/>
    <w:rsid w:val="00F92F9C"/>
    <w:rPr>
      <w:b/>
      <w:bCs/>
    </w:rPr>
  </w:style>
  <w:style w:type="character" w:styleId="Hyperlink">
    <w:name w:val="Hyperlink"/>
    <w:basedOn w:val="DefaultParagraphFont"/>
    <w:uiPriority w:val="99"/>
    <w:unhideWhenUsed/>
    <w:rsid w:val="00F92F9C"/>
    <w:rPr>
      <w:color w:val="0563C1" w:themeColor="hyperlink"/>
      <w:u w:val="single"/>
    </w:rPr>
  </w:style>
  <w:style w:type="character" w:styleId="UnresolvedMention">
    <w:name w:val="Unresolved Mention"/>
    <w:basedOn w:val="DefaultParagraphFont"/>
    <w:uiPriority w:val="99"/>
    <w:semiHidden/>
    <w:unhideWhenUsed/>
    <w:rsid w:val="00F92F9C"/>
    <w:rPr>
      <w:color w:val="605E5C"/>
      <w:shd w:val="clear" w:color="auto" w:fill="E1DFDD"/>
    </w:rPr>
  </w:style>
  <w:style w:type="paragraph" w:styleId="NormalWeb">
    <w:name w:val="Normal (Web)"/>
    <w:basedOn w:val="Normal"/>
    <w:uiPriority w:val="99"/>
    <w:semiHidden/>
    <w:unhideWhenUsed/>
    <w:rsid w:val="00303BA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next w:val="PlainTable2"/>
    <w:uiPriority w:val="42"/>
    <w:rsid w:val="00C60C75"/>
    <w:rPr>
      <w:kern w:val="2"/>
      <w:sz w:val="2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C60C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E6551"/>
    <w:rPr>
      <w:sz w:val="16"/>
      <w:szCs w:val="16"/>
    </w:rPr>
  </w:style>
  <w:style w:type="paragraph" w:styleId="CommentText">
    <w:name w:val="annotation text"/>
    <w:basedOn w:val="Normal"/>
    <w:link w:val="CommentTextChar"/>
    <w:uiPriority w:val="99"/>
    <w:semiHidden/>
    <w:unhideWhenUsed/>
    <w:rsid w:val="009E6551"/>
    <w:pPr>
      <w:spacing w:line="240" w:lineRule="auto"/>
    </w:pPr>
    <w:rPr>
      <w:sz w:val="20"/>
      <w:szCs w:val="20"/>
    </w:rPr>
  </w:style>
  <w:style w:type="character" w:customStyle="1" w:styleId="CommentTextChar">
    <w:name w:val="Comment Text Char"/>
    <w:basedOn w:val="DefaultParagraphFont"/>
    <w:link w:val="CommentText"/>
    <w:uiPriority w:val="99"/>
    <w:semiHidden/>
    <w:rsid w:val="009E6551"/>
    <w:rPr>
      <w:szCs w:val="20"/>
    </w:rPr>
  </w:style>
  <w:style w:type="paragraph" w:styleId="CommentSubject">
    <w:name w:val="annotation subject"/>
    <w:basedOn w:val="CommentText"/>
    <w:next w:val="CommentText"/>
    <w:link w:val="CommentSubjectChar"/>
    <w:uiPriority w:val="99"/>
    <w:semiHidden/>
    <w:unhideWhenUsed/>
    <w:rsid w:val="009E6551"/>
    <w:rPr>
      <w:b/>
      <w:bCs/>
    </w:rPr>
  </w:style>
  <w:style w:type="character" w:customStyle="1" w:styleId="CommentSubjectChar">
    <w:name w:val="Comment Subject Char"/>
    <w:basedOn w:val="CommentTextChar"/>
    <w:link w:val="CommentSubject"/>
    <w:uiPriority w:val="99"/>
    <w:semiHidden/>
    <w:rsid w:val="009E655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1147">
      <w:bodyDiv w:val="1"/>
      <w:marLeft w:val="0"/>
      <w:marRight w:val="0"/>
      <w:marTop w:val="0"/>
      <w:marBottom w:val="0"/>
      <w:divBdr>
        <w:top w:val="none" w:sz="0" w:space="0" w:color="auto"/>
        <w:left w:val="none" w:sz="0" w:space="0" w:color="auto"/>
        <w:bottom w:val="none" w:sz="0" w:space="0" w:color="auto"/>
        <w:right w:val="none" w:sz="0" w:space="0" w:color="auto"/>
      </w:divBdr>
    </w:div>
    <w:div w:id="249393648">
      <w:bodyDiv w:val="1"/>
      <w:marLeft w:val="0"/>
      <w:marRight w:val="0"/>
      <w:marTop w:val="0"/>
      <w:marBottom w:val="0"/>
      <w:divBdr>
        <w:top w:val="none" w:sz="0" w:space="0" w:color="auto"/>
        <w:left w:val="none" w:sz="0" w:space="0" w:color="auto"/>
        <w:bottom w:val="none" w:sz="0" w:space="0" w:color="auto"/>
        <w:right w:val="none" w:sz="0" w:space="0" w:color="auto"/>
      </w:divBdr>
    </w:div>
    <w:div w:id="572275695">
      <w:bodyDiv w:val="1"/>
      <w:marLeft w:val="0"/>
      <w:marRight w:val="0"/>
      <w:marTop w:val="0"/>
      <w:marBottom w:val="0"/>
      <w:divBdr>
        <w:top w:val="none" w:sz="0" w:space="0" w:color="auto"/>
        <w:left w:val="none" w:sz="0" w:space="0" w:color="auto"/>
        <w:bottom w:val="none" w:sz="0" w:space="0" w:color="auto"/>
        <w:right w:val="none" w:sz="0" w:space="0" w:color="auto"/>
      </w:divBdr>
    </w:div>
    <w:div w:id="1374622943">
      <w:bodyDiv w:val="1"/>
      <w:marLeft w:val="0"/>
      <w:marRight w:val="0"/>
      <w:marTop w:val="0"/>
      <w:marBottom w:val="0"/>
      <w:divBdr>
        <w:top w:val="none" w:sz="0" w:space="0" w:color="auto"/>
        <w:left w:val="none" w:sz="0" w:space="0" w:color="auto"/>
        <w:bottom w:val="none" w:sz="0" w:space="0" w:color="auto"/>
        <w:right w:val="none" w:sz="0" w:space="0" w:color="auto"/>
      </w:divBdr>
    </w:div>
    <w:div w:id="1719277143">
      <w:bodyDiv w:val="1"/>
      <w:marLeft w:val="0"/>
      <w:marRight w:val="0"/>
      <w:marTop w:val="0"/>
      <w:marBottom w:val="0"/>
      <w:divBdr>
        <w:top w:val="none" w:sz="0" w:space="0" w:color="auto"/>
        <w:left w:val="none" w:sz="0" w:space="0" w:color="auto"/>
        <w:bottom w:val="none" w:sz="0" w:space="0" w:color="auto"/>
        <w:right w:val="none" w:sz="0" w:space="0" w:color="auto"/>
      </w:divBdr>
    </w:div>
    <w:div w:id="194684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iajulaeha1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berumpun.ubb.ac.id/index.php/BRP/index"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berumpun.ubb.ac.id/index.php/BRP/index"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s://berumpun.ubb.ac.id/index.php/BRP/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EA53-3930-460E-9159-801DD266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2996</Words>
  <Characters>17459</Characters>
  <Application>Microsoft Office Word</Application>
  <DocSecurity>0</DocSecurity>
  <Lines>399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I Nyoman Pasek Darmawan</cp:lastModifiedBy>
  <cp:revision>5</cp:revision>
  <dcterms:created xsi:type="dcterms:W3CDTF">2023-11-17T06:37:00Z</dcterms:created>
  <dcterms:modified xsi:type="dcterms:W3CDTF">2023-11-17T06:39:00Z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92f4ce13b9a8160b324bc5e43fdd66bca4f60b9ea81cdb80917ac398df2df689</vt:lpwstr>
  </property>
</Properties>
</file>